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pPr w:leftFromText="180" w:rightFromText="180" w:vertAnchor="text" w:horzAnchor="margin" w:tblpY="2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4248"/>
        <w:gridCol w:w="2430"/>
        <w:gridCol w:w="3618"/>
      </w:tblGrid>
      <w:tr w:rsidR="009A10DF" w:rsidRPr="005B24B1">
        <w:trPr>
          <w:trHeight w:val="660"/>
        </w:trPr>
        <w:tc>
          <w:tcPr>
            <w:tcW w:w="4248" w:type="dxa"/>
            <w:tcBorders>
              <w:top w:val="single" w:sz="24" w:space="0" w:color="000000"/>
              <w:left w:val="single" w:sz="24" w:space="0" w:color="000000"/>
              <w:bottom w:val="single" w:sz="24" w:space="0" w:color="000000"/>
              <w:right w:val="single" w:sz="24" w:space="0" w:color="000000"/>
            </w:tcBorders>
            <w:shd w:val="clear" w:color="auto" w:fill="CCCCCC"/>
            <w:vAlign w:val="center"/>
          </w:tcPr>
          <w:p w:rsidR="009A10DF" w:rsidRPr="005B24B1" w:rsidRDefault="009A10DF" w:rsidP="005B0AD6">
            <w:pPr>
              <w:spacing w:after="0"/>
              <w:jc w:val="center"/>
              <w:rPr>
                <w:rFonts w:ascii="Cambria" w:hAnsi="Cambria"/>
                <w:b/>
                <w:sz w:val="36"/>
              </w:rPr>
            </w:pPr>
            <w:r>
              <w:rPr>
                <w:rFonts w:ascii="Cambria" w:hAnsi="Cambria"/>
                <w:b/>
                <w:sz w:val="36"/>
              </w:rPr>
              <w:t>Environments</w:t>
            </w:r>
          </w:p>
        </w:tc>
        <w:tc>
          <w:tcPr>
            <w:tcW w:w="2430" w:type="dxa"/>
            <w:tcBorders>
              <w:top w:val="single" w:sz="24" w:space="0" w:color="000000"/>
              <w:left w:val="single" w:sz="24" w:space="0" w:color="000000"/>
              <w:bottom w:val="nil"/>
              <w:right w:val="nil"/>
            </w:tcBorders>
          </w:tcPr>
          <w:p w:rsidR="009A10DF" w:rsidRPr="005B24B1" w:rsidRDefault="009A10DF" w:rsidP="005B0AD6">
            <w:pPr>
              <w:spacing w:after="0"/>
              <w:jc w:val="right"/>
              <w:rPr>
                <w:rFonts w:ascii="Cambria" w:hAnsi="Cambria"/>
                <w:b/>
              </w:rPr>
            </w:pPr>
            <w:r w:rsidRPr="005B24B1">
              <w:rPr>
                <w:rFonts w:ascii="Cambria" w:hAnsi="Cambria"/>
                <w:b/>
              </w:rPr>
              <w:t xml:space="preserve">Investigation </w:t>
            </w:r>
            <w:r>
              <w:rPr>
                <w:rFonts w:ascii="Cambria" w:hAnsi="Cambria"/>
                <w:b/>
              </w:rPr>
              <w:t>5</w:t>
            </w:r>
            <w:r w:rsidRPr="005B24B1">
              <w:rPr>
                <w:rFonts w:ascii="Cambria" w:hAnsi="Cambria"/>
                <w:b/>
              </w:rPr>
              <w:t>:</w:t>
            </w:r>
          </w:p>
        </w:tc>
        <w:tc>
          <w:tcPr>
            <w:tcW w:w="3618" w:type="dxa"/>
            <w:tcBorders>
              <w:top w:val="single" w:sz="24" w:space="0" w:color="000000"/>
              <w:left w:val="nil"/>
              <w:bottom w:val="nil"/>
              <w:right w:val="nil"/>
            </w:tcBorders>
          </w:tcPr>
          <w:p w:rsidR="009A10DF" w:rsidRPr="005B24B1" w:rsidRDefault="009A10DF" w:rsidP="005B0AD6">
            <w:pPr>
              <w:spacing w:after="0"/>
              <w:rPr>
                <w:rFonts w:ascii="Cambria" w:hAnsi="Cambria"/>
                <w:b/>
              </w:rPr>
            </w:pPr>
            <w:r>
              <w:rPr>
                <w:rFonts w:ascii="Cambria" w:hAnsi="Cambria"/>
                <w:b/>
              </w:rPr>
              <w:t>Brine Shrimp Hatching</w:t>
            </w:r>
          </w:p>
        </w:tc>
      </w:tr>
    </w:tbl>
    <w:p w:rsidR="009A10DF" w:rsidRPr="005B24B1" w:rsidRDefault="009A10DF" w:rsidP="005B0AD6">
      <w:pPr>
        <w:spacing w:after="0"/>
        <w:jc w:val="both"/>
        <w:rPr>
          <w:rFonts w:ascii="Calibri" w:hAnsi="Calibri"/>
          <w:sz w:val="20"/>
          <w:szCs w:val="20"/>
        </w:rPr>
      </w:pPr>
    </w:p>
    <w:p w:rsidR="009A10DF" w:rsidRDefault="009A10DF" w:rsidP="005B0AD6">
      <w:pPr>
        <w:spacing w:after="0"/>
        <w:ind w:left="360"/>
        <w:rPr>
          <w:rFonts w:ascii="Calibri" w:hAnsi="Calibri"/>
          <w:b/>
          <w:sz w:val="20"/>
          <w:szCs w:val="20"/>
        </w:rPr>
      </w:pPr>
    </w:p>
    <w:p w:rsidR="009A10DF" w:rsidRDefault="009A10DF" w:rsidP="005B0AD6">
      <w:pPr>
        <w:spacing w:after="0"/>
        <w:ind w:left="360"/>
        <w:rPr>
          <w:rFonts w:ascii="Calibri" w:hAnsi="Calibri"/>
          <w:b/>
          <w:sz w:val="20"/>
          <w:szCs w:val="20"/>
        </w:rPr>
      </w:pPr>
    </w:p>
    <w:p w:rsidR="009A10DF" w:rsidRDefault="009A10DF" w:rsidP="005B0AD6">
      <w:pPr>
        <w:spacing w:after="0"/>
        <w:ind w:left="360"/>
        <w:rPr>
          <w:rFonts w:ascii="Calibri" w:hAnsi="Calibri"/>
          <w:b/>
          <w:sz w:val="20"/>
          <w:szCs w:val="20"/>
        </w:rPr>
      </w:pPr>
    </w:p>
    <w:tbl>
      <w:tblPr>
        <w:tblW w:w="0" w:type="auto"/>
        <w:tblInd w:w="360" w:type="dxa"/>
        <w:tblLook w:val="00A0"/>
      </w:tblPr>
      <w:tblGrid>
        <w:gridCol w:w="9918"/>
      </w:tblGrid>
      <w:tr w:rsidR="009A10DF" w:rsidRPr="008E3141">
        <w:tc>
          <w:tcPr>
            <w:tcW w:w="9918" w:type="dxa"/>
            <w:shd w:val="clear" w:color="auto" w:fill="auto"/>
          </w:tcPr>
          <w:p w:rsidR="009A10DF" w:rsidRPr="008E3141" w:rsidRDefault="009A10DF" w:rsidP="005B0AD6">
            <w:pPr>
              <w:spacing w:after="0"/>
              <w:rPr>
                <w:rFonts w:ascii="Calibri" w:hAnsi="Calibri"/>
                <w:b/>
                <w:sz w:val="20"/>
                <w:szCs w:val="20"/>
              </w:rPr>
            </w:pPr>
            <w:r>
              <w:rPr>
                <w:rFonts w:ascii="Calibri" w:hAnsi="Calibri"/>
                <w:b/>
                <w:sz w:val="20"/>
                <w:szCs w:val="20"/>
              </w:rPr>
              <w:t>How this investigation fits within the Concept and Lesson Map</w:t>
            </w:r>
            <w:proofErr w:type="gramStart"/>
            <w:r>
              <w:rPr>
                <w:rFonts w:ascii="Calibri" w:hAnsi="Calibri"/>
                <w:b/>
                <w:sz w:val="20"/>
                <w:szCs w:val="20"/>
              </w:rPr>
              <w:t>:</w:t>
            </w:r>
            <w:r w:rsidRPr="008E3141">
              <w:rPr>
                <w:rFonts w:ascii="Calibri" w:hAnsi="Calibri"/>
                <w:sz w:val="20"/>
                <w:szCs w:val="20"/>
              </w:rPr>
              <w:t xml:space="preserve">  </w:t>
            </w:r>
            <w:proofErr w:type="gramEnd"/>
          </w:p>
        </w:tc>
      </w:tr>
      <w:tr w:rsidR="009A10DF" w:rsidRPr="008E3141">
        <w:tc>
          <w:tcPr>
            <w:tcW w:w="9918" w:type="dxa"/>
            <w:shd w:val="clear" w:color="auto" w:fill="auto"/>
          </w:tcPr>
          <w:p w:rsidR="009A10DF" w:rsidRPr="008E3141" w:rsidRDefault="009A10DF" w:rsidP="00285586">
            <w:pPr>
              <w:spacing w:after="0"/>
              <w:rPr>
                <w:rFonts w:ascii="Calibri" w:hAnsi="Calibri"/>
                <w:sz w:val="20"/>
                <w:szCs w:val="20"/>
              </w:rPr>
            </w:pPr>
            <w:r w:rsidRPr="008E3141">
              <w:rPr>
                <w:rFonts w:ascii="Calibri" w:hAnsi="Calibri"/>
                <w:sz w:val="20"/>
                <w:szCs w:val="20"/>
              </w:rPr>
              <w:t xml:space="preserve">This investigation builds upon the idea </w:t>
            </w:r>
            <w:r w:rsidR="00285586">
              <w:rPr>
                <w:rFonts w:ascii="Calibri" w:hAnsi="Calibri"/>
                <w:sz w:val="20"/>
                <w:szCs w:val="20"/>
              </w:rPr>
              <w:t xml:space="preserve">that </w:t>
            </w:r>
            <w:r w:rsidRPr="008E3141">
              <w:rPr>
                <w:rFonts w:ascii="Calibri" w:hAnsi="Calibri"/>
                <w:sz w:val="20"/>
                <w:szCs w:val="20"/>
              </w:rPr>
              <w:t xml:space="preserve">optimum conditions </w:t>
            </w:r>
            <w:r w:rsidR="00285586">
              <w:rPr>
                <w:rFonts w:ascii="Calibri" w:hAnsi="Calibri"/>
                <w:sz w:val="20"/>
                <w:szCs w:val="20"/>
              </w:rPr>
              <w:t xml:space="preserve">are </w:t>
            </w:r>
            <w:r w:rsidRPr="008E3141">
              <w:rPr>
                <w:rFonts w:ascii="Calibri" w:hAnsi="Calibri"/>
                <w:sz w:val="20"/>
                <w:szCs w:val="20"/>
              </w:rPr>
              <w:t xml:space="preserve">within </w:t>
            </w:r>
            <w:r w:rsidR="00285586">
              <w:rPr>
                <w:rFonts w:ascii="Calibri" w:hAnsi="Calibri"/>
                <w:sz w:val="20"/>
                <w:szCs w:val="20"/>
              </w:rPr>
              <w:t>a</w:t>
            </w:r>
            <w:r w:rsidRPr="008E3141">
              <w:rPr>
                <w:rFonts w:ascii="Calibri" w:hAnsi="Calibri"/>
                <w:sz w:val="20"/>
                <w:szCs w:val="20"/>
              </w:rPr>
              <w:t xml:space="preserve"> range of tolerance.  The concept of viability is also introduced. This investigation is the first to investigate populations, rather than individual plant’s response to environmental factors. Salinity is introduced as an aquatic environmental factor. The understanding of experimenting with just one variable is significantly important in this experiment.</w:t>
            </w:r>
            <w:r>
              <w:rPr>
                <w:rFonts w:ascii="Calibri" w:hAnsi="Calibri"/>
                <w:sz w:val="20"/>
                <w:szCs w:val="20"/>
              </w:rPr>
              <w:t xml:space="preserve">  Student understanding and skills in designing a controlled investigation will continue to grow and differentiation should be given to those students ready for greater independence.</w:t>
            </w:r>
          </w:p>
        </w:tc>
      </w:tr>
    </w:tbl>
    <w:p w:rsidR="009A10DF" w:rsidRDefault="009A10DF" w:rsidP="00815DD4">
      <w:pPr>
        <w:spacing w:after="0"/>
        <w:rPr>
          <w:rFonts w:ascii="Calibri" w:hAnsi="Calibri"/>
          <w:b/>
          <w:sz w:val="20"/>
          <w:szCs w:val="20"/>
        </w:rPr>
      </w:pPr>
    </w:p>
    <w:tbl>
      <w:tblPr>
        <w:tblW w:w="0" w:type="auto"/>
        <w:tblInd w:w="360" w:type="dxa"/>
        <w:tblLook w:val="00BF"/>
      </w:tblPr>
      <w:tblGrid>
        <w:gridCol w:w="9936"/>
      </w:tblGrid>
      <w:tr w:rsidR="009A10DF" w:rsidRPr="008E3141">
        <w:tc>
          <w:tcPr>
            <w:tcW w:w="9936" w:type="dxa"/>
            <w:shd w:val="clear" w:color="auto" w:fill="auto"/>
          </w:tcPr>
          <w:p w:rsidR="009A10DF" w:rsidRPr="008E3141" w:rsidRDefault="009A10DF" w:rsidP="00C32C48">
            <w:pPr>
              <w:spacing w:after="0"/>
              <w:rPr>
                <w:rFonts w:ascii="Calibri" w:hAnsi="Calibri"/>
                <w:b/>
                <w:sz w:val="20"/>
                <w:szCs w:val="20"/>
              </w:rPr>
            </w:pPr>
            <w:r w:rsidRPr="008E3141">
              <w:rPr>
                <w:rFonts w:ascii="Calibri" w:hAnsi="Calibri"/>
                <w:b/>
                <w:sz w:val="20"/>
                <w:szCs w:val="20"/>
              </w:rPr>
              <w:t>Overarching Question(s) for the Whole Investigation</w:t>
            </w:r>
          </w:p>
        </w:tc>
      </w:tr>
      <w:tr w:rsidR="009A10DF" w:rsidRPr="008E3141">
        <w:tc>
          <w:tcPr>
            <w:tcW w:w="9936" w:type="dxa"/>
            <w:shd w:val="clear" w:color="auto" w:fill="auto"/>
          </w:tcPr>
          <w:p w:rsidR="009A10DF" w:rsidRDefault="009A10DF" w:rsidP="00C32C48">
            <w:pPr>
              <w:numPr>
                <w:ilvl w:val="0"/>
                <w:numId w:val="10"/>
              </w:numPr>
              <w:tabs>
                <w:tab w:val="clear" w:pos="144"/>
              </w:tabs>
              <w:spacing w:after="0"/>
              <w:ind w:left="360"/>
              <w:rPr>
                <w:rFonts w:ascii="Calibri" w:hAnsi="Calibri"/>
                <w:sz w:val="20"/>
                <w:szCs w:val="20"/>
              </w:rPr>
            </w:pPr>
            <w:r w:rsidRPr="008E3141">
              <w:rPr>
                <w:rFonts w:ascii="Calibri" w:hAnsi="Calibri"/>
                <w:sz w:val="20"/>
                <w:szCs w:val="20"/>
              </w:rPr>
              <w:t xml:space="preserve">How do populations respond to the environmental factors within the ecosystem? </w:t>
            </w:r>
          </w:p>
          <w:p w:rsidR="009A10DF" w:rsidRPr="008E3141" w:rsidRDefault="009A10DF" w:rsidP="00C32C48">
            <w:pPr>
              <w:numPr>
                <w:ilvl w:val="0"/>
                <w:numId w:val="10"/>
              </w:numPr>
              <w:tabs>
                <w:tab w:val="clear" w:pos="144"/>
              </w:tabs>
              <w:spacing w:after="0"/>
              <w:ind w:left="360"/>
              <w:rPr>
                <w:rFonts w:ascii="Calibri" w:hAnsi="Calibri"/>
                <w:sz w:val="20"/>
                <w:szCs w:val="20"/>
              </w:rPr>
            </w:pPr>
            <w:r>
              <w:rPr>
                <w:rFonts w:ascii="Calibri" w:hAnsi="Calibri"/>
                <w:sz w:val="20"/>
                <w:szCs w:val="20"/>
              </w:rPr>
              <w:t>How did the brine shrimp population respond to changes within the Mono Lake ecosystem?</w:t>
            </w:r>
          </w:p>
        </w:tc>
      </w:tr>
    </w:tbl>
    <w:p w:rsidR="009A10DF" w:rsidRDefault="009A10DF" w:rsidP="00815DD4">
      <w:pPr>
        <w:spacing w:after="0"/>
        <w:rPr>
          <w:rFonts w:ascii="Calibri" w:hAnsi="Calibri"/>
          <w:b/>
          <w:sz w:val="20"/>
          <w:szCs w:val="20"/>
        </w:rPr>
      </w:pPr>
    </w:p>
    <w:p w:rsidR="009A10DF" w:rsidRDefault="009A10DF" w:rsidP="00262049">
      <w:pPr>
        <w:spacing w:after="0"/>
        <w:rPr>
          <w:rFonts w:ascii="Calibri" w:hAnsi="Calibri"/>
          <w:b/>
          <w:sz w:val="20"/>
          <w:szCs w:val="20"/>
        </w:rPr>
      </w:pPr>
      <w:r>
        <w:rPr>
          <w:rFonts w:ascii="Calibri" w:hAnsi="Calibri"/>
          <w:b/>
          <w:sz w:val="20"/>
          <w:szCs w:val="20"/>
        </w:rPr>
        <w:t>How People Learn #1: Preconceptions</w:t>
      </w:r>
    </w:p>
    <w:tbl>
      <w:tblPr>
        <w:tblW w:w="0" w:type="auto"/>
        <w:tblInd w:w="360" w:type="dxa"/>
        <w:tblLook w:val="00BF"/>
      </w:tblPr>
      <w:tblGrid>
        <w:gridCol w:w="9936"/>
      </w:tblGrid>
      <w:tr w:rsidR="009A10DF" w:rsidRPr="008E3141">
        <w:tc>
          <w:tcPr>
            <w:tcW w:w="9936" w:type="dxa"/>
            <w:shd w:val="clear" w:color="auto" w:fill="auto"/>
          </w:tcPr>
          <w:p w:rsidR="009A10DF" w:rsidRPr="008E3141" w:rsidRDefault="009A10DF" w:rsidP="00262049">
            <w:pPr>
              <w:spacing w:after="0"/>
              <w:rPr>
                <w:rFonts w:ascii="Calibri" w:hAnsi="Calibri"/>
                <w:b/>
                <w:sz w:val="20"/>
                <w:szCs w:val="20"/>
              </w:rPr>
            </w:pPr>
            <w:r>
              <w:rPr>
                <w:rFonts w:ascii="Calibri" w:hAnsi="Calibri"/>
                <w:b/>
                <w:sz w:val="20"/>
                <w:szCs w:val="20"/>
              </w:rPr>
              <w:t>Eliciting Student I</w:t>
            </w:r>
            <w:r w:rsidRPr="008E3141">
              <w:rPr>
                <w:rFonts w:ascii="Calibri" w:hAnsi="Calibri"/>
                <w:b/>
                <w:sz w:val="20"/>
                <w:szCs w:val="20"/>
              </w:rPr>
              <w:t xml:space="preserve">deas: </w:t>
            </w:r>
          </w:p>
        </w:tc>
      </w:tr>
      <w:tr w:rsidR="009A10DF" w:rsidRPr="008E3141">
        <w:tc>
          <w:tcPr>
            <w:tcW w:w="9936" w:type="dxa"/>
            <w:shd w:val="clear" w:color="auto" w:fill="auto"/>
          </w:tcPr>
          <w:p w:rsidR="009A10DF" w:rsidRPr="008E3141" w:rsidRDefault="009A10DF" w:rsidP="00262049">
            <w:pPr>
              <w:numPr>
                <w:ilvl w:val="0"/>
                <w:numId w:val="5"/>
              </w:numPr>
              <w:spacing w:after="0"/>
              <w:ind w:left="360" w:hanging="180"/>
              <w:rPr>
                <w:rFonts w:ascii="Calibri" w:hAnsi="Calibri"/>
                <w:sz w:val="20"/>
                <w:szCs w:val="20"/>
              </w:rPr>
            </w:pPr>
            <w:r w:rsidRPr="008E3141">
              <w:rPr>
                <w:rFonts w:ascii="Calibri" w:hAnsi="Calibri"/>
                <w:sz w:val="20"/>
                <w:szCs w:val="20"/>
              </w:rPr>
              <w:t>Beginning of Investigation: What is an egg? How do birds hatch?</w:t>
            </w:r>
          </w:p>
        </w:tc>
      </w:tr>
    </w:tbl>
    <w:p w:rsidR="009A10DF" w:rsidRDefault="009A10DF" w:rsidP="00262049">
      <w:pPr>
        <w:spacing w:after="0"/>
        <w:rPr>
          <w:rFonts w:ascii="Calibri" w:hAnsi="Calibri"/>
          <w:b/>
          <w:sz w:val="20"/>
          <w:szCs w:val="20"/>
        </w:rPr>
      </w:pPr>
    </w:p>
    <w:tbl>
      <w:tblPr>
        <w:tblW w:w="9900" w:type="dxa"/>
        <w:tblInd w:w="378" w:type="dxa"/>
        <w:tblLook w:val="00BF"/>
      </w:tblPr>
      <w:tblGrid>
        <w:gridCol w:w="9900"/>
      </w:tblGrid>
      <w:tr w:rsidR="009A10DF" w:rsidRPr="008E3141">
        <w:tc>
          <w:tcPr>
            <w:tcW w:w="9900" w:type="dxa"/>
            <w:shd w:val="clear" w:color="auto" w:fill="auto"/>
          </w:tcPr>
          <w:p w:rsidR="009A10DF" w:rsidRPr="008E3141" w:rsidRDefault="009A10DF" w:rsidP="00262049">
            <w:pPr>
              <w:spacing w:after="0"/>
              <w:rPr>
                <w:rFonts w:ascii="Calibri" w:hAnsi="Calibri"/>
                <w:b/>
                <w:sz w:val="20"/>
                <w:szCs w:val="20"/>
              </w:rPr>
            </w:pPr>
            <w:r w:rsidRPr="008E3141">
              <w:rPr>
                <w:rFonts w:ascii="Calibri" w:hAnsi="Calibri"/>
                <w:b/>
                <w:sz w:val="20"/>
                <w:szCs w:val="20"/>
              </w:rPr>
              <w:t>Common Student Preconceptions:</w:t>
            </w:r>
          </w:p>
        </w:tc>
      </w:tr>
      <w:tr w:rsidR="009A10DF" w:rsidRPr="008E3141">
        <w:tc>
          <w:tcPr>
            <w:tcW w:w="9900" w:type="dxa"/>
            <w:shd w:val="clear" w:color="auto" w:fill="auto"/>
          </w:tcPr>
          <w:p w:rsidR="009A10DF" w:rsidRPr="008E3141" w:rsidRDefault="009A10DF" w:rsidP="00262049">
            <w:pPr>
              <w:numPr>
                <w:ilvl w:val="0"/>
                <w:numId w:val="6"/>
              </w:numPr>
              <w:spacing w:after="0"/>
              <w:ind w:left="342" w:hanging="180"/>
              <w:rPr>
                <w:rFonts w:ascii="Calibri" w:hAnsi="Calibri"/>
                <w:sz w:val="20"/>
                <w:szCs w:val="20"/>
              </w:rPr>
            </w:pPr>
            <w:r w:rsidRPr="008E3141">
              <w:rPr>
                <w:rFonts w:ascii="Calibri" w:hAnsi="Calibri"/>
                <w:sz w:val="20"/>
                <w:szCs w:val="20"/>
              </w:rPr>
              <w:t>S</w:t>
            </w:r>
            <w:r>
              <w:rPr>
                <w:rFonts w:ascii="Calibri" w:hAnsi="Calibri"/>
                <w:sz w:val="20"/>
                <w:szCs w:val="20"/>
              </w:rPr>
              <w:t xml:space="preserve">tudents may think there is </w:t>
            </w:r>
            <w:proofErr w:type="gramStart"/>
            <w:r>
              <w:rPr>
                <w:rFonts w:ascii="Calibri" w:hAnsi="Calibri"/>
                <w:sz w:val="20"/>
                <w:szCs w:val="20"/>
              </w:rPr>
              <w:t xml:space="preserve">one </w:t>
            </w:r>
            <w:r w:rsidRPr="008E3141">
              <w:rPr>
                <w:rFonts w:ascii="Calibri" w:hAnsi="Calibri"/>
                <w:sz w:val="20"/>
                <w:szCs w:val="20"/>
              </w:rPr>
              <w:t>‘best’ salinity</w:t>
            </w:r>
            <w:proofErr w:type="gramEnd"/>
            <w:r w:rsidRPr="008E3141">
              <w:rPr>
                <w:rFonts w:ascii="Calibri" w:hAnsi="Calibri"/>
                <w:sz w:val="20"/>
                <w:szCs w:val="20"/>
              </w:rPr>
              <w:t>. However, a purpose of this investigation is to cont</w:t>
            </w:r>
            <w:r>
              <w:rPr>
                <w:rFonts w:ascii="Calibri" w:hAnsi="Calibri"/>
                <w:sz w:val="20"/>
                <w:szCs w:val="20"/>
              </w:rPr>
              <w:t xml:space="preserve">inue to build understanding of </w:t>
            </w:r>
            <w:r w:rsidRPr="008E3141">
              <w:rPr>
                <w:rFonts w:ascii="Calibri" w:hAnsi="Calibri"/>
                <w:sz w:val="20"/>
                <w:szCs w:val="20"/>
              </w:rPr>
              <w:t>the idea of range of tolerance.</w:t>
            </w:r>
          </w:p>
          <w:p w:rsidR="009A10DF" w:rsidRPr="008E3141" w:rsidRDefault="009A10DF" w:rsidP="00262049">
            <w:pPr>
              <w:numPr>
                <w:ilvl w:val="0"/>
                <w:numId w:val="6"/>
              </w:numPr>
              <w:spacing w:after="0"/>
              <w:ind w:left="342" w:hanging="180"/>
              <w:rPr>
                <w:rFonts w:ascii="Calibri" w:hAnsi="Calibri"/>
                <w:sz w:val="20"/>
                <w:szCs w:val="20"/>
              </w:rPr>
            </w:pPr>
            <w:r w:rsidRPr="008E3141">
              <w:rPr>
                <w:rFonts w:ascii="Calibri" w:hAnsi="Calibri"/>
                <w:sz w:val="20"/>
                <w:szCs w:val="20"/>
              </w:rPr>
              <w:t>Students will think that Brine Shrimp that don’t hatch are dead. Usually, the case is that the eggs have not hatched because the o</w:t>
            </w:r>
            <w:r>
              <w:rPr>
                <w:rFonts w:ascii="Calibri" w:hAnsi="Calibri"/>
                <w:sz w:val="20"/>
                <w:szCs w:val="20"/>
              </w:rPr>
              <w:t xml:space="preserve">ptimum conditions for hatching </w:t>
            </w:r>
            <w:r w:rsidRPr="008E3141">
              <w:rPr>
                <w:rFonts w:ascii="Calibri" w:hAnsi="Calibri"/>
                <w:sz w:val="20"/>
                <w:szCs w:val="20"/>
              </w:rPr>
              <w:t>have not been met.</w:t>
            </w:r>
          </w:p>
          <w:p w:rsidR="009A10DF" w:rsidRPr="008E3141" w:rsidRDefault="009A10DF" w:rsidP="00262049">
            <w:pPr>
              <w:numPr>
                <w:ilvl w:val="0"/>
                <w:numId w:val="6"/>
              </w:numPr>
              <w:spacing w:after="0"/>
              <w:ind w:left="342" w:hanging="180"/>
              <w:rPr>
                <w:rFonts w:ascii="Calibri" w:hAnsi="Calibri"/>
                <w:sz w:val="20"/>
                <w:szCs w:val="20"/>
              </w:rPr>
            </w:pPr>
            <w:r w:rsidRPr="008E3141">
              <w:rPr>
                <w:rFonts w:ascii="Calibri" w:hAnsi="Calibri"/>
                <w:sz w:val="20"/>
                <w:szCs w:val="20"/>
              </w:rPr>
              <w:t>Students may not know the definition of salinity.</w:t>
            </w:r>
          </w:p>
          <w:p w:rsidR="009A10DF" w:rsidRPr="008E3141" w:rsidRDefault="009A10DF" w:rsidP="00262049">
            <w:pPr>
              <w:numPr>
                <w:ilvl w:val="0"/>
                <w:numId w:val="6"/>
              </w:numPr>
              <w:spacing w:after="0"/>
              <w:ind w:left="342" w:hanging="180"/>
              <w:rPr>
                <w:rFonts w:ascii="Calibri" w:hAnsi="Calibri"/>
                <w:sz w:val="20"/>
                <w:szCs w:val="20"/>
              </w:rPr>
            </w:pPr>
            <w:r w:rsidRPr="008E3141">
              <w:rPr>
                <w:rFonts w:ascii="Calibri" w:hAnsi="Calibri"/>
                <w:sz w:val="20"/>
                <w:szCs w:val="20"/>
              </w:rPr>
              <w:t>Students may not understand that bodies of water other than oceans contain salt.</w:t>
            </w:r>
          </w:p>
        </w:tc>
      </w:tr>
    </w:tbl>
    <w:p w:rsidR="009A10DF" w:rsidRDefault="009A10DF" w:rsidP="00262049">
      <w:pPr>
        <w:spacing w:after="0"/>
        <w:rPr>
          <w:rFonts w:ascii="Calibri" w:hAnsi="Calibri"/>
          <w:b/>
          <w:sz w:val="20"/>
          <w:szCs w:val="20"/>
        </w:rPr>
      </w:pPr>
    </w:p>
    <w:p w:rsidR="009A10DF" w:rsidRPr="008E3141" w:rsidRDefault="009A10DF" w:rsidP="00262049">
      <w:pPr>
        <w:spacing w:after="0"/>
        <w:rPr>
          <w:rFonts w:ascii="Calibri" w:hAnsi="Calibri"/>
          <w:b/>
          <w:sz w:val="20"/>
          <w:szCs w:val="20"/>
        </w:rPr>
      </w:pPr>
      <w:r>
        <w:rPr>
          <w:rFonts w:ascii="Calibri" w:hAnsi="Calibri"/>
          <w:b/>
          <w:sz w:val="20"/>
          <w:szCs w:val="20"/>
        </w:rPr>
        <w:t>How People Learn #2: Facts/Concepts/Knowledge</w:t>
      </w:r>
    </w:p>
    <w:tbl>
      <w:tblPr>
        <w:tblW w:w="0" w:type="auto"/>
        <w:tblInd w:w="360" w:type="dxa"/>
        <w:tblLook w:val="00BF"/>
      </w:tblPr>
      <w:tblGrid>
        <w:gridCol w:w="1368"/>
        <w:gridCol w:w="8568"/>
      </w:tblGrid>
      <w:tr w:rsidR="009A10DF" w:rsidRPr="008E3141">
        <w:tc>
          <w:tcPr>
            <w:tcW w:w="9936" w:type="dxa"/>
            <w:gridSpan w:val="2"/>
            <w:shd w:val="clear" w:color="auto" w:fill="auto"/>
          </w:tcPr>
          <w:p w:rsidR="009A10DF" w:rsidRPr="008E3141" w:rsidRDefault="009A10DF" w:rsidP="005B0AD6">
            <w:pPr>
              <w:spacing w:after="0"/>
              <w:rPr>
                <w:rFonts w:ascii="Calibri" w:hAnsi="Calibri"/>
                <w:b/>
                <w:sz w:val="20"/>
                <w:szCs w:val="20"/>
              </w:rPr>
            </w:pPr>
            <w:r w:rsidRPr="008E3141">
              <w:rPr>
                <w:rFonts w:ascii="Calibri" w:hAnsi="Calibri"/>
                <w:b/>
                <w:sz w:val="20"/>
                <w:szCs w:val="20"/>
              </w:rPr>
              <w:t>WA State Content Standards “Science Domains” (EALR 4)</w:t>
            </w:r>
          </w:p>
        </w:tc>
      </w:tr>
      <w:tr w:rsidR="009A10DF" w:rsidRPr="008E3141">
        <w:tc>
          <w:tcPr>
            <w:tcW w:w="1368" w:type="dxa"/>
            <w:shd w:val="clear" w:color="auto" w:fill="auto"/>
          </w:tcPr>
          <w:p w:rsidR="009A10DF" w:rsidRPr="008E3141" w:rsidRDefault="009A10DF" w:rsidP="005B0AD6">
            <w:pPr>
              <w:pStyle w:val="Default"/>
              <w:jc w:val="right"/>
              <w:rPr>
                <w:rFonts w:ascii="Calibri" w:hAnsi="Calibri"/>
                <w:sz w:val="20"/>
                <w:szCs w:val="20"/>
              </w:rPr>
            </w:pPr>
            <w:r w:rsidRPr="008E3141">
              <w:rPr>
                <w:rFonts w:ascii="Calibri" w:hAnsi="Calibri"/>
                <w:sz w:val="20"/>
                <w:szCs w:val="20"/>
              </w:rPr>
              <w:t>4-5 LS2D</w:t>
            </w:r>
          </w:p>
        </w:tc>
        <w:tc>
          <w:tcPr>
            <w:tcW w:w="8568" w:type="dxa"/>
            <w:shd w:val="clear" w:color="auto" w:fill="auto"/>
          </w:tcPr>
          <w:p w:rsidR="009A10DF" w:rsidRPr="008E3141" w:rsidRDefault="009A10DF" w:rsidP="005B0AD6">
            <w:pPr>
              <w:pStyle w:val="MediumGrid1-Accent21"/>
              <w:spacing w:after="0"/>
              <w:ind w:left="0"/>
              <w:rPr>
                <w:rFonts w:ascii="Calibri" w:hAnsi="Calibri"/>
                <w:b/>
                <w:sz w:val="20"/>
                <w:szCs w:val="20"/>
              </w:rPr>
            </w:pPr>
            <w:r w:rsidRPr="008E3141">
              <w:rPr>
                <w:rFonts w:ascii="Calibri" w:hAnsi="Calibri"/>
                <w:i/>
                <w:iCs/>
                <w:sz w:val="20"/>
                <w:szCs w:val="20"/>
              </w:rPr>
              <w:t xml:space="preserve">Ecosystems </w:t>
            </w:r>
            <w:r w:rsidRPr="008E3141">
              <w:rPr>
                <w:rFonts w:ascii="Calibri" w:hAnsi="Calibri"/>
                <w:sz w:val="20"/>
                <w:szCs w:val="20"/>
              </w:rPr>
              <w:t xml:space="preserve">can change slowly or rapidly. Big changes over a short period of time can have a major impact on the </w:t>
            </w:r>
            <w:r w:rsidRPr="008E3141">
              <w:rPr>
                <w:rFonts w:ascii="Calibri" w:hAnsi="Calibri"/>
                <w:i/>
                <w:iCs/>
                <w:sz w:val="20"/>
                <w:szCs w:val="20"/>
              </w:rPr>
              <w:t xml:space="preserve">ecosystem </w:t>
            </w:r>
            <w:r w:rsidRPr="008E3141">
              <w:rPr>
                <w:rFonts w:ascii="Calibri" w:hAnsi="Calibri"/>
                <w:sz w:val="20"/>
                <w:szCs w:val="20"/>
              </w:rPr>
              <w:t xml:space="preserve">and the </w:t>
            </w:r>
            <w:r w:rsidRPr="008E3141">
              <w:rPr>
                <w:rFonts w:ascii="Calibri" w:hAnsi="Calibri"/>
                <w:i/>
                <w:iCs/>
                <w:sz w:val="20"/>
                <w:szCs w:val="20"/>
              </w:rPr>
              <w:t xml:space="preserve">populations </w:t>
            </w:r>
            <w:r w:rsidRPr="008E3141">
              <w:rPr>
                <w:rFonts w:ascii="Calibri" w:hAnsi="Calibri"/>
                <w:sz w:val="20"/>
                <w:szCs w:val="20"/>
              </w:rPr>
              <w:t>of plants and animals living there.</w:t>
            </w:r>
          </w:p>
        </w:tc>
      </w:tr>
      <w:tr w:rsidR="009A10DF" w:rsidRPr="008E3141">
        <w:tc>
          <w:tcPr>
            <w:tcW w:w="1368" w:type="dxa"/>
            <w:shd w:val="clear" w:color="auto" w:fill="auto"/>
          </w:tcPr>
          <w:p w:rsidR="009A10DF" w:rsidRPr="008E3141" w:rsidRDefault="009A10DF" w:rsidP="005B0AD6">
            <w:pPr>
              <w:pStyle w:val="Default"/>
              <w:jc w:val="right"/>
              <w:rPr>
                <w:rFonts w:ascii="Calibri" w:hAnsi="Calibri"/>
                <w:sz w:val="20"/>
                <w:szCs w:val="20"/>
              </w:rPr>
            </w:pPr>
            <w:r w:rsidRPr="008E3141">
              <w:rPr>
                <w:rFonts w:ascii="Calibri" w:hAnsi="Calibri"/>
                <w:sz w:val="20"/>
                <w:szCs w:val="20"/>
              </w:rPr>
              <w:t>4-5 LS2F</w:t>
            </w:r>
          </w:p>
        </w:tc>
        <w:tc>
          <w:tcPr>
            <w:tcW w:w="8568" w:type="dxa"/>
            <w:shd w:val="clear" w:color="auto" w:fill="auto"/>
          </w:tcPr>
          <w:p w:rsidR="009A10DF" w:rsidRPr="008E3141" w:rsidRDefault="009A10DF" w:rsidP="005B0AD6">
            <w:pPr>
              <w:spacing w:after="0"/>
              <w:rPr>
                <w:rFonts w:ascii="Calibri" w:hAnsi="Calibri"/>
                <w:sz w:val="20"/>
                <w:szCs w:val="20"/>
              </w:rPr>
            </w:pPr>
            <w:r w:rsidRPr="008E3141">
              <w:rPr>
                <w:rFonts w:ascii="Calibri" w:hAnsi="Calibri"/>
                <w:sz w:val="20"/>
                <w:szCs w:val="20"/>
              </w:rPr>
              <w:t xml:space="preserve">People affect </w:t>
            </w:r>
            <w:r w:rsidRPr="008E3141">
              <w:rPr>
                <w:rFonts w:ascii="Calibri" w:hAnsi="Calibri"/>
                <w:i/>
                <w:iCs/>
                <w:sz w:val="20"/>
                <w:szCs w:val="20"/>
              </w:rPr>
              <w:t xml:space="preserve">ecosystems </w:t>
            </w:r>
            <w:r w:rsidRPr="008E3141">
              <w:rPr>
                <w:rFonts w:ascii="Calibri" w:hAnsi="Calibri"/>
                <w:sz w:val="20"/>
                <w:szCs w:val="20"/>
              </w:rPr>
              <w:t>both positively and negatively.</w:t>
            </w:r>
          </w:p>
        </w:tc>
      </w:tr>
      <w:tr w:rsidR="009A10DF" w:rsidRPr="008E3141">
        <w:tc>
          <w:tcPr>
            <w:tcW w:w="1368" w:type="dxa"/>
            <w:shd w:val="clear" w:color="auto" w:fill="auto"/>
          </w:tcPr>
          <w:p w:rsidR="009A10DF" w:rsidRPr="008E3141" w:rsidRDefault="009A10DF" w:rsidP="005B0AD6">
            <w:pPr>
              <w:pStyle w:val="Default"/>
              <w:jc w:val="right"/>
              <w:rPr>
                <w:rFonts w:ascii="Calibri" w:hAnsi="Calibri"/>
                <w:sz w:val="20"/>
                <w:szCs w:val="20"/>
              </w:rPr>
            </w:pPr>
            <w:r w:rsidRPr="008E3141">
              <w:rPr>
                <w:rFonts w:ascii="Calibri" w:hAnsi="Calibri"/>
                <w:sz w:val="20"/>
                <w:szCs w:val="20"/>
              </w:rPr>
              <w:t>4-5 LS3A</w:t>
            </w:r>
          </w:p>
        </w:tc>
        <w:tc>
          <w:tcPr>
            <w:tcW w:w="8568" w:type="dxa"/>
            <w:shd w:val="clear" w:color="auto" w:fill="auto"/>
          </w:tcPr>
          <w:p w:rsidR="009A10DF" w:rsidRPr="008E3141" w:rsidRDefault="009A10DF" w:rsidP="005B0AD6">
            <w:pPr>
              <w:pStyle w:val="MediumGrid1-Accent21"/>
              <w:spacing w:after="0"/>
              <w:ind w:left="0"/>
              <w:rPr>
                <w:rFonts w:ascii="Calibri" w:hAnsi="Calibri"/>
                <w:b/>
                <w:sz w:val="20"/>
                <w:szCs w:val="20"/>
              </w:rPr>
            </w:pPr>
            <w:r w:rsidRPr="008E3141">
              <w:rPr>
                <w:rFonts w:ascii="Calibri" w:hAnsi="Calibri"/>
                <w:sz w:val="20"/>
                <w:szCs w:val="20"/>
              </w:rPr>
              <w:t xml:space="preserve">In any </w:t>
            </w:r>
            <w:r w:rsidRPr="008E3141">
              <w:rPr>
                <w:rFonts w:ascii="Calibri" w:hAnsi="Calibri"/>
                <w:i/>
                <w:iCs/>
                <w:sz w:val="20"/>
                <w:szCs w:val="20"/>
              </w:rPr>
              <w:t>ecosystem</w:t>
            </w:r>
            <w:r w:rsidRPr="008E3141">
              <w:rPr>
                <w:rFonts w:ascii="Calibri" w:hAnsi="Calibri"/>
                <w:sz w:val="20"/>
                <w:szCs w:val="20"/>
              </w:rPr>
              <w:t xml:space="preserve">, some </w:t>
            </w:r>
            <w:r w:rsidRPr="008E3141">
              <w:rPr>
                <w:rFonts w:ascii="Calibri" w:hAnsi="Calibri"/>
                <w:i/>
                <w:iCs/>
                <w:sz w:val="20"/>
                <w:szCs w:val="20"/>
              </w:rPr>
              <w:t xml:space="preserve">populations </w:t>
            </w:r>
            <w:r w:rsidRPr="008E3141">
              <w:rPr>
                <w:rFonts w:ascii="Calibri" w:hAnsi="Calibri"/>
                <w:sz w:val="20"/>
                <w:szCs w:val="20"/>
              </w:rPr>
              <w:t xml:space="preserve">of </w:t>
            </w:r>
            <w:r w:rsidRPr="008E3141">
              <w:rPr>
                <w:rFonts w:ascii="Calibri" w:hAnsi="Calibri"/>
                <w:i/>
                <w:iCs/>
                <w:sz w:val="20"/>
                <w:szCs w:val="20"/>
              </w:rPr>
              <w:t xml:space="preserve">organisms </w:t>
            </w:r>
            <w:r w:rsidRPr="008E3141">
              <w:rPr>
                <w:rFonts w:ascii="Calibri" w:hAnsi="Calibri"/>
                <w:sz w:val="20"/>
                <w:szCs w:val="20"/>
              </w:rPr>
              <w:t>thrive and grow, some decline, and others do not survive at all.</w:t>
            </w:r>
          </w:p>
        </w:tc>
      </w:tr>
      <w:tr w:rsidR="009A10DF" w:rsidRPr="008E3141">
        <w:tc>
          <w:tcPr>
            <w:tcW w:w="9936" w:type="dxa"/>
            <w:gridSpan w:val="2"/>
            <w:shd w:val="clear" w:color="auto" w:fill="auto"/>
          </w:tcPr>
          <w:p w:rsidR="009A10DF" w:rsidRPr="008E3141" w:rsidRDefault="009A10DF" w:rsidP="005B0AD6">
            <w:pPr>
              <w:spacing w:after="0"/>
              <w:rPr>
                <w:rFonts w:ascii="Calibri" w:hAnsi="Calibri"/>
                <w:b/>
                <w:sz w:val="20"/>
                <w:szCs w:val="20"/>
              </w:rPr>
            </w:pPr>
            <w:r w:rsidRPr="008E3141">
              <w:rPr>
                <w:rFonts w:ascii="Calibri" w:hAnsi="Calibri"/>
                <w:b/>
                <w:sz w:val="20"/>
                <w:szCs w:val="20"/>
              </w:rPr>
              <w:t>WA State Science Standards “Crosscutting Concepts and Abilities” (EALRs 1-3)</w:t>
            </w:r>
          </w:p>
        </w:tc>
      </w:tr>
      <w:tr w:rsidR="009A10DF" w:rsidRPr="008E3141">
        <w:tc>
          <w:tcPr>
            <w:tcW w:w="1368" w:type="dxa"/>
            <w:shd w:val="clear" w:color="auto" w:fill="auto"/>
          </w:tcPr>
          <w:p w:rsidR="009A10DF" w:rsidRPr="008E3141" w:rsidRDefault="009A10DF" w:rsidP="005B0AD6">
            <w:pPr>
              <w:spacing w:after="0"/>
              <w:jc w:val="right"/>
              <w:rPr>
                <w:rFonts w:ascii="Calibri" w:hAnsi="Calibri"/>
                <w:b/>
                <w:sz w:val="20"/>
                <w:szCs w:val="20"/>
              </w:rPr>
            </w:pPr>
            <w:r w:rsidRPr="008E3141">
              <w:rPr>
                <w:rFonts w:ascii="Calibri" w:hAnsi="Calibri"/>
                <w:sz w:val="20"/>
                <w:szCs w:val="20"/>
              </w:rPr>
              <w:t>4-5 SYSC</w:t>
            </w:r>
          </w:p>
        </w:tc>
        <w:tc>
          <w:tcPr>
            <w:tcW w:w="8568" w:type="dxa"/>
            <w:shd w:val="clear" w:color="auto" w:fill="auto"/>
          </w:tcPr>
          <w:p w:rsidR="009A10DF" w:rsidRPr="008E3141" w:rsidRDefault="009A10DF" w:rsidP="005B0AD6">
            <w:pPr>
              <w:pStyle w:val="Default"/>
              <w:rPr>
                <w:rFonts w:ascii="Calibri" w:hAnsi="Calibri"/>
                <w:sz w:val="20"/>
                <w:szCs w:val="20"/>
              </w:rPr>
            </w:pPr>
            <w:r w:rsidRPr="008E3141">
              <w:rPr>
                <w:rFonts w:ascii="Calibri" w:hAnsi="Calibri"/>
                <w:sz w:val="20"/>
                <w:szCs w:val="20"/>
              </w:rPr>
              <w:t xml:space="preserve">Systems have </w:t>
            </w:r>
            <w:r w:rsidRPr="008E3141">
              <w:rPr>
                <w:rFonts w:ascii="Calibri" w:hAnsi="Calibri"/>
                <w:i/>
                <w:iCs/>
                <w:sz w:val="20"/>
                <w:szCs w:val="20"/>
              </w:rPr>
              <w:t xml:space="preserve">inputs </w:t>
            </w:r>
            <w:r w:rsidRPr="008E3141">
              <w:rPr>
                <w:rFonts w:ascii="Calibri" w:hAnsi="Calibri"/>
                <w:sz w:val="20"/>
                <w:szCs w:val="20"/>
              </w:rPr>
              <w:t xml:space="preserve">and </w:t>
            </w:r>
            <w:r w:rsidRPr="008E3141">
              <w:rPr>
                <w:rFonts w:ascii="Calibri" w:hAnsi="Calibri"/>
                <w:i/>
                <w:iCs/>
                <w:sz w:val="20"/>
                <w:szCs w:val="20"/>
              </w:rPr>
              <w:t>outputs</w:t>
            </w:r>
            <w:r w:rsidRPr="008E3141">
              <w:rPr>
                <w:rFonts w:ascii="Calibri" w:hAnsi="Calibri"/>
                <w:sz w:val="20"/>
                <w:szCs w:val="20"/>
              </w:rPr>
              <w:t xml:space="preserve">. Changes in </w:t>
            </w:r>
            <w:r w:rsidRPr="008E3141">
              <w:rPr>
                <w:rFonts w:ascii="Calibri" w:hAnsi="Calibri"/>
                <w:i/>
                <w:iCs/>
                <w:sz w:val="20"/>
                <w:szCs w:val="20"/>
              </w:rPr>
              <w:t xml:space="preserve">inputs </w:t>
            </w:r>
            <w:r w:rsidRPr="008E3141">
              <w:rPr>
                <w:rFonts w:ascii="Calibri" w:hAnsi="Calibri"/>
                <w:sz w:val="20"/>
                <w:szCs w:val="20"/>
              </w:rPr>
              <w:t xml:space="preserve">may change the </w:t>
            </w:r>
            <w:r w:rsidRPr="008E3141">
              <w:rPr>
                <w:rFonts w:ascii="Calibri" w:hAnsi="Calibri"/>
                <w:i/>
                <w:iCs/>
                <w:sz w:val="20"/>
                <w:szCs w:val="20"/>
              </w:rPr>
              <w:t xml:space="preserve">outputs </w:t>
            </w:r>
            <w:r w:rsidRPr="008E3141">
              <w:rPr>
                <w:rFonts w:ascii="Calibri" w:hAnsi="Calibri"/>
                <w:sz w:val="20"/>
                <w:szCs w:val="20"/>
              </w:rPr>
              <w:t xml:space="preserve">of a </w:t>
            </w:r>
            <w:r w:rsidRPr="008E3141">
              <w:rPr>
                <w:rFonts w:ascii="Calibri" w:hAnsi="Calibri"/>
                <w:i/>
                <w:iCs/>
                <w:sz w:val="20"/>
                <w:szCs w:val="20"/>
              </w:rPr>
              <w:t>system</w:t>
            </w:r>
            <w:r w:rsidRPr="008E3141">
              <w:rPr>
                <w:rFonts w:ascii="Calibri" w:hAnsi="Calibri"/>
                <w:sz w:val="20"/>
                <w:szCs w:val="20"/>
              </w:rPr>
              <w:t xml:space="preserve">. </w:t>
            </w:r>
          </w:p>
        </w:tc>
      </w:tr>
      <w:tr w:rsidR="009A10DF" w:rsidRPr="008E3141">
        <w:tc>
          <w:tcPr>
            <w:tcW w:w="1368" w:type="dxa"/>
            <w:shd w:val="clear" w:color="auto" w:fill="auto"/>
          </w:tcPr>
          <w:p w:rsidR="009A10DF" w:rsidRPr="008E3141" w:rsidRDefault="009A10DF" w:rsidP="005B0AD6">
            <w:pPr>
              <w:pStyle w:val="Default"/>
              <w:jc w:val="right"/>
              <w:rPr>
                <w:rFonts w:ascii="Calibri" w:hAnsi="Calibri"/>
                <w:sz w:val="20"/>
                <w:szCs w:val="20"/>
              </w:rPr>
            </w:pPr>
            <w:r w:rsidRPr="008E3141">
              <w:rPr>
                <w:rFonts w:ascii="Calibri" w:hAnsi="Calibri"/>
                <w:sz w:val="20"/>
                <w:szCs w:val="20"/>
              </w:rPr>
              <w:t>4-5 INQC</w:t>
            </w:r>
          </w:p>
        </w:tc>
        <w:tc>
          <w:tcPr>
            <w:tcW w:w="8568" w:type="dxa"/>
            <w:shd w:val="clear" w:color="auto" w:fill="auto"/>
          </w:tcPr>
          <w:p w:rsidR="009A10DF" w:rsidRPr="008E3141" w:rsidRDefault="009A10DF" w:rsidP="005B0AD6">
            <w:pPr>
              <w:pStyle w:val="Default"/>
              <w:rPr>
                <w:rFonts w:ascii="Calibri" w:hAnsi="Calibri"/>
                <w:sz w:val="20"/>
                <w:szCs w:val="20"/>
              </w:rPr>
            </w:pPr>
            <w:r w:rsidRPr="008E3141">
              <w:rPr>
                <w:rFonts w:ascii="Calibri" w:hAnsi="Calibri"/>
                <w:sz w:val="20"/>
                <w:szCs w:val="20"/>
              </w:rPr>
              <w:t xml:space="preserve">An </w:t>
            </w:r>
            <w:r w:rsidRPr="008E3141">
              <w:rPr>
                <w:rFonts w:ascii="Calibri" w:hAnsi="Calibri"/>
                <w:i/>
                <w:iCs/>
                <w:sz w:val="20"/>
                <w:szCs w:val="20"/>
              </w:rPr>
              <w:t xml:space="preserve">experiment </w:t>
            </w:r>
            <w:r w:rsidRPr="008E3141">
              <w:rPr>
                <w:rFonts w:ascii="Calibri" w:hAnsi="Calibri"/>
                <w:sz w:val="20"/>
                <w:szCs w:val="20"/>
              </w:rPr>
              <w:t xml:space="preserve">involves a </w:t>
            </w:r>
            <w:r w:rsidRPr="008E3141">
              <w:rPr>
                <w:rFonts w:ascii="Calibri" w:hAnsi="Calibri"/>
                <w:i/>
                <w:iCs/>
                <w:sz w:val="20"/>
                <w:szCs w:val="20"/>
              </w:rPr>
              <w:t>comparison</w:t>
            </w:r>
            <w:r w:rsidRPr="008E3141">
              <w:rPr>
                <w:rFonts w:ascii="Calibri" w:hAnsi="Calibri"/>
                <w:sz w:val="20"/>
                <w:szCs w:val="20"/>
              </w:rPr>
              <w:t xml:space="preserve">. For an </w:t>
            </w:r>
            <w:r w:rsidRPr="008E3141">
              <w:rPr>
                <w:rFonts w:ascii="Calibri" w:hAnsi="Calibri"/>
                <w:i/>
                <w:iCs/>
                <w:sz w:val="20"/>
                <w:szCs w:val="20"/>
              </w:rPr>
              <w:t xml:space="preserve">experiment </w:t>
            </w:r>
            <w:r w:rsidRPr="008E3141">
              <w:rPr>
                <w:rFonts w:ascii="Calibri" w:hAnsi="Calibri"/>
                <w:sz w:val="20"/>
                <w:szCs w:val="20"/>
              </w:rPr>
              <w:t xml:space="preserve">to be valid and fair, all of the things that can possibly change the outcome of the </w:t>
            </w:r>
            <w:r w:rsidRPr="008E3141">
              <w:rPr>
                <w:rFonts w:ascii="Calibri" w:hAnsi="Calibri"/>
                <w:i/>
                <w:iCs/>
                <w:sz w:val="20"/>
                <w:szCs w:val="20"/>
              </w:rPr>
              <w:t xml:space="preserve">experiment </w:t>
            </w:r>
            <w:r w:rsidRPr="008E3141">
              <w:rPr>
                <w:rFonts w:ascii="Calibri" w:hAnsi="Calibri"/>
                <w:sz w:val="20"/>
                <w:szCs w:val="20"/>
              </w:rPr>
              <w:t xml:space="preserve">should be kept the same, if possible. </w:t>
            </w:r>
          </w:p>
        </w:tc>
      </w:tr>
      <w:tr w:rsidR="009A10DF" w:rsidRPr="008E3141">
        <w:tc>
          <w:tcPr>
            <w:tcW w:w="1368" w:type="dxa"/>
            <w:shd w:val="clear" w:color="auto" w:fill="auto"/>
          </w:tcPr>
          <w:p w:rsidR="009A10DF" w:rsidRPr="008E3141" w:rsidRDefault="009A10DF" w:rsidP="005B0AD6">
            <w:pPr>
              <w:spacing w:after="0"/>
              <w:jc w:val="right"/>
              <w:rPr>
                <w:rFonts w:ascii="Calibri" w:hAnsi="Calibri"/>
                <w:b/>
                <w:sz w:val="20"/>
                <w:szCs w:val="20"/>
              </w:rPr>
            </w:pPr>
            <w:r w:rsidRPr="008E3141">
              <w:rPr>
                <w:rFonts w:ascii="Calibri" w:hAnsi="Calibri"/>
                <w:sz w:val="20"/>
                <w:szCs w:val="20"/>
              </w:rPr>
              <w:t>4-5 APPD</w:t>
            </w:r>
          </w:p>
        </w:tc>
        <w:tc>
          <w:tcPr>
            <w:tcW w:w="8568" w:type="dxa"/>
            <w:shd w:val="clear" w:color="auto" w:fill="auto"/>
          </w:tcPr>
          <w:p w:rsidR="009A10DF" w:rsidRPr="008E3141" w:rsidRDefault="009A10DF" w:rsidP="005B0AD6">
            <w:pPr>
              <w:pStyle w:val="Default"/>
              <w:rPr>
                <w:rFonts w:ascii="Calibri" w:hAnsi="Calibri"/>
                <w:sz w:val="20"/>
                <w:szCs w:val="20"/>
              </w:rPr>
            </w:pPr>
            <w:r w:rsidRPr="008E3141">
              <w:rPr>
                <w:rFonts w:ascii="Calibri" w:hAnsi="Calibri"/>
                <w:sz w:val="20"/>
                <w:szCs w:val="20"/>
              </w:rPr>
              <w:t xml:space="preserve">Scientists and engineers often work in teams with other individuals to </w:t>
            </w:r>
            <w:r w:rsidRPr="008E3141">
              <w:rPr>
                <w:rFonts w:ascii="Calibri" w:hAnsi="Calibri"/>
                <w:i/>
                <w:iCs/>
                <w:sz w:val="20"/>
                <w:szCs w:val="20"/>
              </w:rPr>
              <w:t xml:space="preserve">generate </w:t>
            </w:r>
            <w:r w:rsidRPr="008E3141">
              <w:rPr>
                <w:rFonts w:ascii="Calibri" w:hAnsi="Calibri"/>
                <w:sz w:val="20"/>
                <w:szCs w:val="20"/>
              </w:rPr>
              <w:t xml:space="preserve">different </w:t>
            </w:r>
            <w:r w:rsidRPr="008E3141">
              <w:rPr>
                <w:rFonts w:ascii="Calibri" w:hAnsi="Calibri"/>
                <w:i/>
                <w:iCs/>
                <w:sz w:val="20"/>
                <w:szCs w:val="20"/>
              </w:rPr>
              <w:t xml:space="preserve">ideas </w:t>
            </w:r>
            <w:r w:rsidRPr="008E3141">
              <w:rPr>
                <w:rFonts w:ascii="Calibri" w:hAnsi="Calibri"/>
                <w:sz w:val="20"/>
                <w:szCs w:val="20"/>
              </w:rPr>
              <w:t xml:space="preserve">for solving a problem. </w:t>
            </w:r>
          </w:p>
        </w:tc>
      </w:tr>
    </w:tbl>
    <w:p w:rsidR="009A10DF" w:rsidRPr="008E3141" w:rsidRDefault="009A10DF" w:rsidP="005B0AD6">
      <w:pPr>
        <w:spacing w:after="0"/>
        <w:rPr>
          <w:rFonts w:ascii="Calibri" w:hAnsi="Calibri"/>
          <w:sz w:val="20"/>
          <w:szCs w:val="20"/>
        </w:rPr>
      </w:pPr>
    </w:p>
    <w:tbl>
      <w:tblPr>
        <w:tblW w:w="9900" w:type="dxa"/>
        <w:tblInd w:w="378" w:type="dxa"/>
        <w:tblLook w:val="00BF"/>
      </w:tblPr>
      <w:tblGrid>
        <w:gridCol w:w="9900"/>
      </w:tblGrid>
      <w:tr w:rsidR="009A10DF" w:rsidRPr="008E3141">
        <w:tc>
          <w:tcPr>
            <w:tcW w:w="9900" w:type="dxa"/>
            <w:shd w:val="clear" w:color="auto" w:fill="auto"/>
          </w:tcPr>
          <w:p w:rsidR="009A10DF" w:rsidRPr="008E3141" w:rsidRDefault="009A10DF" w:rsidP="005B0AD6">
            <w:pPr>
              <w:spacing w:after="0"/>
              <w:rPr>
                <w:rFonts w:ascii="Calibri" w:hAnsi="Calibri"/>
                <w:b/>
                <w:sz w:val="20"/>
                <w:szCs w:val="20"/>
              </w:rPr>
            </w:pPr>
            <w:r>
              <w:rPr>
                <w:rFonts w:ascii="Calibri" w:hAnsi="Calibri"/>
                <w:b/>
                <w:sz w:val="20"/>
                <w:szCs w:val="20"/>
              </w:rPr>
              <w:t>Key Understandings for the T</w:t>
            </w:r>
            <w:r w:rsidRPr="008E3141">
              <w:rPr>
                <w:rFonts w:ascii="Calibri" w:hAnsi="Calibri"/>
                <w:b/>
                <w:sz w:val="20"/>
                <w:szCs w:val="20"/>
              </w:rPr>
              <w:t>eacher:</w:t>
            </w:r>
          </w:p>
        </w:tc>
      </w:tr>
      <w:tr w:rsidR="009A10DF" w:rsidRPr="008E3141">
        <w:tc>
          <w:tcPr>
            <w:tcW w:w="9900" w:type="dxa"/>
            <w:shd w:val="clear" w:color="auto" w:fill="auto"/>
          </w:tcPr>
          <w:p w:rsidR="009A10DF" w:rsidRPr="008E3141" w:rsidRDefault="009A10DF" w:rsidP="005B0AD6">
            <w:pPr>
              <w:numPr>
                <w:ilvl w:val="0"/>
                <w:numId w:val="7"/>
              </w:numPr>
              <w:spacing w:after="0"/>
              <w:ind w:left="342" w:hanging="180"/>
              <w:rPr>
                <w:rFonts w:ascii="Calibri" w:hAnsi="Calibri"/>
                <w:sz w:val="20"/>
                <w:szCs w:val="20"/>
              </w:rPr>
            </w:pPr>
            <w:r w:rsidRPr="008E3141">
              <w:rPr>
                <w:rFonts w:ascii="Calibri" w:hAnsi="Calibri"/>
                <w:sz w:val="20"/>
                <w:szCs w:val="20"/>
              </w:rPr>
              <w:t xml:space="preserve">Brine Shrimp are not </w:t>
            </w:r>
            <w:proofErr w:type="gramStart"/>
            <w:r w:rsidRPr="008E3141">
              <w:rPr>
                <w:rFonts w:ascii="Calibri" w:hAnsi="Calibri"/>
                <w:sz w:val="20"/>
                <w:szCs w:val="20"/>
              </w:rPr>
              <w:t>shrimp,</w:t>
            </w:r>
            <w:proofErr w:type="gramEnd"/>
            <w:r w:rsidRPr="008E3141">
              <w:rPr>
                <w:rFonts w:ascii="Calibri" w:hAnsi="Calibri"/>
                <w:sz w:val="20"/>
                <w:szCs w:val="20"/>
              </w:rPr>
              <w:t xml:space="preserve"> they are crustaceans, “sea monkeys”.</w:t>
            </w:r>
          </w:p>
          <w:p w:rsidR="009A10DF" w:rsidRPr="008E3141" w:rsidRDefault="009A10DF" w:rsidP="005B0AD6">
            <w:pPr>
              <w:numPr>
                <w:ilvl w:val="0"/>
                <w:numId w:val="7"/>
              </w:numPr>
              <w:spacing w:after="0"/>
              <w:ind w:left="342" w:hanging="180"/>
              <w:rPr>
                <w:rFonts w:ascii="Calibri" w:hAnsi="Calibri"/>
                <w:sz w:val="20"/>
                <w:szCs w:val="20"/>
              </w:rPr>
            </w:pPr>
            <w:r w:rsidRPr="008E3141">
              <w:rPr>
                <w:rFonts w:ascii="Calibri" w:hAnsi="Calibri"/>
                <w:sz w:val="20"/>
                <w:szCs w:val="20"/>
              </w:rPr>
              <w:t>Brine shrimp eggs have a narrow range of tolerance for salinity.</w:t>
            </w:r>
          </w:p>
          <w:p w:rsidR="009A10DF" w:rsidRPr="008E3141" w:rsidRDefault="009A10DF" w:rsidP="005B0AD6">
            <w:pPr>
              <w:numPr>
                <w:ilvl w:val="0"/>
                <w:numId w:val="7"/>
              </w:numPr>
              <w:spacing w:after="0"/>
              <w:ind w:left="342" w:hanging="180"/>
              <w:rPr>
                <w:rFonts w:ascii="Calibri" w:hAnsi="Calibri"/>
                <w:sz w:val="20"/>
                <w:szCs w:val="20"/>
              </w:rPr>
            </w:pPr>
            <w:r>
              <w:rPr>
                <w:rFonts w:ascii="Calibri" w:hAnsi="Calibri"/>
                <w:sz w:val="20"/>
                <w:szCs w:val="20"/>
              </w:rPr>
              <w:t>Mono Lake is used as the engaging scenario</w:t>
            </w:r>
            <w:r w:rsidRPr="008E3141">
              <w:rPr>
                <w:rFonts w:ascii="Calibri" w:hAnsi="Calibri"/>
                <w:sz w:val="20"/>
                <w:szCs w:val="20"/>
              </w:rPr>
              <w:t xml:space="preserve"> </w:t>
            </w:r>
            <w:r>
              <w:rPr>
                <w:rFonts w:ascii="Calibri" w:hAnsi="Calibri"/>
                <w:sz w:val="20"/>
                <w:szCs w:val="20"/>
              </w:rPr>
              <w:t>to support the focus question for the investigation.  Google images and Google Earth are additional resources a teacher could use to visually show this ecosystem and location.</w:t>
            </w:r>
          </w:p>
        </w:tc>
      </w:tr>
    </w:tbl>
    <w:p w:rsidR="009A10DF" w:rsidRDefault="009A10DF" w:rsidP="005B0AD6">
      <w:pPr>
        <w:spacing w:after="0"/>
        <w:rPr>
          <w:rFonts w:ascii="Calibri" w:hAnsi="Calibri"/>
          <w:b/>
          <w:sz w:val="20"/>
          <w:szCs w:val="20"/>
        </w:rPr>
      </w:pPr>
    </w:p>
    <w:p w:rsidR="007C2CE3" w:rsidRDefault="007C2CE3" w:rsidP="005B0AD6">
      <w:pPr>
        <w:spacing w:after="0"/>
        <w:rPr>
          <w:rFonts w:ascii="Calibri" w:hAnsi="Calibri"/>
          <w:b/>
          <w:sz w:val="20"/>
          <w:szCs w:val="20"/>
        </w:rPr>
      </w:pPr>
    </w:p>
    <w:p w:rsidR="007C2CE3" w:rsidRDefault="007C2CE3" w:rsidP="005B0AD6">
      <w:pPr>
        <w:spacing w:after="0"/>
        <w:rPr>
          <w:rFonts w:ascii="Calibri" w:hAnsi="Calibri"/>
          <w:b/>
          <w:sz w:val="20"/>
          <w:szCs w:val="20"/>
        </w:rPr>
      </w:pPr>
    </w:p>
    <w:p w:rsidR="007C2CE3" w:rsidRDefault="002448EE" w:rsidP="005B0AD6">
      <w:pPr>
        <w:spacing w:after="0"/>
        <w:rPr>
          <w:rFonts w:ascii="Calibri" w:hAnsi="Calibri"/>
          <w:b/>
          <w:sz w:val="20"/>
          <w:szCs w:val="20"/>
        </w:rPr>
      </w:pPr>
      <w:r w:rsidRPr="002448EE">
        <w:rPr>
          <w:noProof/>
          <w:lang w:val="en-US"/>
        </w:rPr>
        <w:pict>
          <v:shapetype id="_x0000_t202" coordsize="21600,21600" o:spt="202" path="m0,0l0,21600,21600,21600,21600,0xe">
            <v:stroke joinstyle="miter"/>
            <v:path gradientshapeok="t" o:connecttype="rect"/>
          </v:shapetype>
          <v:shape id="_x0000_s1027" type="#_x0000_t202" style="position:absolute;margin-left:402.3pt;margin-top:2.4pt;width:126pt;height:17.55pt;z-index:251658240;mso-position-horizontal:absolute;mso-position-horizontal-relative:text;mso-position-vertical:absolute;mso-position-vertical-relative:text">
            <v:textbox>
              <w:txbxContent>
                <w:p w:rsidR="009A10DF" w:rsidRDefault="009A10DF" w:rsidP="00815DD4">
                  <w:pPr>
                    <w:jc w:val="center"/>
                  </w:pPr>
                  <w:r w:rsidRPr="00CB25E8">
                    <w:rPr>
                      <w:b/>
                      <w:sz w:val="16"/>
                      <w:szCs w:val="16"/>
                    </w:rPr>
                    <w:t>Continued on</w:t>
                  </w:r>
                  <w:r>
                    <w:t xml:space="preserve"> </w:t>
                  </w:r>
                  <w:r w:rsidRPr="00CB25E8">
                    <w:rPr>
                      <w:b/>
                      <w:sz w:val="16"/>
                      <w:szCs w:val="16"/>
                    </w:rPr>
                    <w:t>back</w:t>
                  </w:r>
                </w:p>
              </w:txbxContent>
            </v:textbox>
          </v:shape>
        </w:pict>
      </w:r>
    </w:p>
    <w:p w:rsidR="007C2CE3" w:rsidRDefault="007C2CE3" w:rsidP="005B0AD6">
      <w:pPr>
        <w:spacing w:after="0"/>
        <w:rPr>
          <w:rFonts w:ascii="Calibri" w:hAnsi="Calibri"/>
          <w:b/>
          <w:sz w:val="20"/>
          <w:szCs w:val="20"/>
        </w:rPr>
      </w:pPr>
    </w:p>
    <w:p w:rsidR="00285586" w:rsidRDefault="00285586" w:rsidP="005B0AD6">
      <w:pPr>
        <w:spacing w:after="0"/>
        <w:rPr>
          <w:rFonts w:ascii="Calibri" w:hAnsi="Calibri"/>
          <w:b/>
          <w:sz w:val="20"/>
          <w:szCs w:val="20"/>
        </w:rPr>
      </w:pPr>
    </w:p>
    <w:p w:rsidR="009A10DF" w:rsidRDefault="009A10DF" w:rsidP="005B0AD6">
      <w:pPr>
        <w:spacing w:after="0"/>
        <w:rPr>
          <w:rFonts w:ascii="Calibri" w:hAnsi="Calibri"/>
          <w:b/>
          <w:sz w:val="20"/>
          <w:szCs w:val="20"/>
        </w:rPr>
      </w:pPr>
      <w:r>
        <w:rPr>
          <w:rFonts w:ascii="Calibri" w:hAnsi="Calibri"/>
          <w:b/>
          <w:sz w:val="20"/>
          <w:szCs w:val="20"/>
        </w:rPr>
        <w:t>How People Learn #3: Metacognition</w:t>
      </w:r>
    </w:p>
    <w:tbl>
      <w:tblPr>
        <w:tblW w:w="0" w:type="auto"/>
        <w:tblInd w:w="360" w:type="dxa"/>
        <w:tblLook w:val="00BF"/>
      </w:tblPr>
      <w:tblGrid>
        <w:gridCol w:w="9936"/>
      </w:tblGrid>
      <w:tr w:rsidR="009A10DF" w:rsidRPr="008E3141">
        <w:tc>
          <w:tcPr>
            <w:tcW w:w="9936" w:type="dxa"/>
            <w:shd w:val="clear" w:color="auto" w:fill="auto"/>
          </w:tcPr>
          <w:p w:rsidR="009A10DF" w:rsidRPr="008E3141" w:rsidRDefault="009A10DF" w:rsidP="00262049">
            <w:pPr>
              <w:spacing w:after="0"/>
              <w:rPr>
                <w:rFonts w:ascii="Calibri" w:hAnsi="Calibri"/>
                <w:b/>
                <w:sz w:val="20"/>
                <w:szCs w:val="20"/>
              </w:rPr>
            </w:pPr>
            <w:r w:rsidRPr="008E3141">
              <w:rPr>
                <w:rFonts w:ascii="Calibri" w:hAnsi="Calibri"/>
                <w:b/>
                <w:sz w:val="20"/>
                <w:szCs w:val="20"/>
              </w:rPr>
              <w:t>Metacognition: How did my thinking change? What caused the change? How did I come to believe this?</w:t>
            </w:r>
          </w:p>
        </w:tc>
      </w:tr>
      <w:tr w:rsidR="009A10DF" w:rsidRPr="008E3141">
        <w:tc>
          <w:tcPr>
            <w:tcW w:w="9936" w:type="dxa"/>
            <w:shd w:val="clear" w:color="auto" w:fill="auto"/>
          </w:tcPr>
          <w:p w:rsidR="009A10DF" w:rsidRPr="00C02B79" w:rsidRDefault="009A10DF" w:rsidP="00262049">
            <w:pPr>
              <w:numPr>
                <w:ilvl w:val="0"/>
                <w:numId w:val="3"/>
              </w:numPr>
              <w:spacing w:after="0"/>
              <w:ind w:left="360" w:hanging="180"/>
              <w:rPr>
                <w:rFonts w:ascii="Calibri" w:hAnsi="Calibri"/>
                <w:sz w:val="20"/>
                <w:szCs w:val="20"/>
              </w:rPr>
            </w:pPr>
            <w:r>
              <w:rPr>
                <w:rFonts w:ascii="Calibri" w:hAnsi="Calibri"/>
                <w:sz w:val="20"/>
                <w:szCs w:val="20"/>
              </w:rPr>
              <w:t>At end of Student science notebook prompt for report to Dr. Bryan:  How does the change in salinity of Mono Lake have an effect on brine shrimp hatching?  What evidence do you have to support your claims?  What suggestions do you have for those who manage the Mono Lake ecosystem?</w:t>
            </w:r>
          </w:p>
        </w:tc>
      </w:tr>
    </w:tbl>
    <w:p w:rsidR="009A10DF" w:rsidRDefault="009A10DF" w:rsidP="005B0AD6">
      <w:pPr>
        <w:spacing w:after="0"/>
        <w:rPr>
          <w:rFonts w:ascii="Calibri" w:hAnsi="Calibri"/>
          <w:b/>
          <w:sz w:val="20"/>
          <w:szCs w:val="20"/>
        </w:rPr>
      </w:pPr>
    </w:p>
    <w:tbl>
      <w:tblPr>
        <w:tblW w:w="0" w:type="auto"/>
        <w:tblInd w:w="360" w:type="dxa"/>
        <w:tblLook w:val="00BF"/>
      </w:tblPr>
      <w:tblGrid>
        <w:gridCol w:w="9936"/>
      </w:tblGrid>
      <w:tr w:rsidR="009A10DF" w:rsidRPr="008E3141">
        <w:tc>
          <w:tcPr>
            <w:tcW w:w="9936" w:type="dxa"/>
            <w:shd w:val="clear" w:color="auto" w:fill="auto"/>
          </w:tcPr>
          <w:p w:rsidR="009A10DF" w:rsidRPr="008E3141" w:rsidRDefault="009A10DF" w:rsidP="00262049">
            <w:pPr>
              <w:spacing w:after="0"/>
              <w:rPr>
                <w:rFonts w:ascii="Calibri" w:hAnsi="Calibri"/>
                <w:b/>
                <w:sz w:val="20"/>
                <w:szCs w:val="20"/>
              </w:rPr>
            </w:pPr>
            <w:r w:rsidRPr="008E3141">
              <w:rPr>
                <w:rFonts w:ascii="Calibri" w:hAnsi="Calibri"/>
                <w:b/>
                <w:sz w:val="20"/>
                <w:szCs w:val="20"/>
              </w:rPr>
              <w:t>Evidence of Student Understanding:</w:t>
            </w:r>
          </w:p>
        </w:tc>
      </w:tr>
      <w:tr w:rsidR="009A10DF" w:rsidRPr="008E3141">
        <w:tc>
          <w:tcPr>
            <w:tcW w:w="9936" w:type="dxa"/>
            <w:shd w:val="clear" w:color="auto" w:fill="auto"/>
          </w:tcPr>
          <w:p w:rsidR="009A10DF" w:rsidRDefault="009A10DF" w:rsidP="00262049">
            <w:pPr>
              <w:numPr>
                <w:ilvl w:val="0"/>
                <w:numId w:val="2"/>
              </w:numPr>
              <w:spacing w:after="0"/>
              <w:ind w:left="360" w:hanging="180"/>
              <w:rPr>
                <w:rFonts w:ascii="Calibri" w:hAnsi="Calibri"/>
                <w:sz w:val="20"/>
                <w:szCs w:val="20"/>
              </w:rPr>
            </w:pPr>
            <w:r w:rsidRPr="00580D0F">
              <w:rPr>
                <w:rFonts w:ascii="Calibri" w:hAnsi="Calibri"/>
                <w:sz w:val="20"/>
                <w:szCs w:val="20"/>
              </w:rPr>
              <w:t xml:space="preserve">Student report to scientist Dr. Bryan at Mono Lake can be used as a formative assessment.  Student claims and evidence </w:t>
            </w:r>
            <w:r>
              <w:rPr>
                <w:rFonts w:ascii="Calibri" w:hAnsi="Calibri"/>
                <w:sz w:val="20"/>
                <w:szCs w:val="20"/>
              </w:rPr>
              <w:t xml:space="preserve">from the controlled experiment </w:t>
            </w:r>
            <w:r w:rsidRPr="00580D0F">
              <w:rPr>
                <w:rFonts w:ascii="Calibri" w:hAnsi="Calibri"/>
                <w:sz w:val="20"/>
                <w:szCs w:val="20"/>
              </w:rPr>
              <w:t xml:space="preserve">should </w:t>
            </w:r>
            <w:r>
              <w:rPr>
                <w:rFonts w:ascii="Calibri" w:hAnsi="Calibri"/>
                <w:sz w:val="20"/>
                <w:szCs w:val="20"/>
              </w:rPr>
              <w:t>be generalized to the problem at Mono Lake.  Students may describe their investigation set up and results.  They may advise how the Mono Lake ecosystem should be managed in order to be within the Brine Shrimp’s range of tolerance.</w:t>
            </w:r>
            <w:r w:rsidRPr="00580D0F">
              <w:rPr>
                <w:rFonts w:ascii="Calibri" w:hAnsi="Calibri"/>
                <w:sz w:val="20"/>
                <w:szCs w:val="20"/>
              </w:rPr>
              <w:t xml:space="preserve"> </w:t>
            </w:r>
          </w:p>
          <w:p w:rsidR="009A10DF" w:rsidRPr="00580D0F" w:rsidRDefault="009A10DF" w:rsidP="00262049">
            <w:pPr>
              <w:numPr>
                <w:ilvl w:val="0"/>
                <w:numId w:val="2"/>
              </w:numPr>
              <w:spacing w:after="0"/>
              <w:ind w:left="360" w:hanging="180"/>
              <w:rPr>
                <w:rFonts w:ascii="Calibri" w:hAnsi="Calibri"/>
                <w:sz w:val="20"/>
                <w:szCs w:val="20"/>
              </w:rPr>
            </w:pPr>
            <w:r w:rsidRPr="00580D0F">
              <w:rPr>
                <w:rFonts w:ascii="Calibri" w:hAnsi="Calibri"/>
                <w:sz w:val="20"/>
                <w:szCs w:val="20"/>
              </w:rPr>
              <w:t>Use the modified WA Edition: Assessment Environments response sheets and science notebook prompts.</w:t>
            </w:r>
            <w:r>
              <w:rPr>
                <w:rFonts w:ascii="Calibri" w:hAnsi="Calibri"/>
                <w:sz w:val="20"/>
                <w:szCs w:val="20"/>
              </w:rPr>
              <w:t xml:space="preserve">  Response sheet for this investigation on pg. 18 of this assessment packet directly assesses the idea of viability.</w:t>
            </w:r>
          </w:p>
          <w:p w:rsidR="009A10DF" w:rsidRPr="008E3141" w:rsidRDefault="009A10DF" w:rsidP="00262049">
            <w:pPr>
              <w:numPr>
                <w:ilvl w:val="0"/>
                <w:numId w:val="2"/>
              </w:numPr>
              <w:spacing w:after="0"/>
              <w:ind w:left="360" w:hanging="180"/>
              <w:rPr>
                <w:rFonts w:ascii="Calibri" w:hAnsi="Calibri"/>
                <w:sz w:val="20"/>
                <w:szCs w:val="20"/>
              </w:rPr>
            </w:pPr>
            <w:r w:rsidRPr="008E3141">
              <w:rPr>
                <w:rFonts w:ascii="Calibri" w:hAnsi="Calibri"/>
                <w:sz w:val="20"/>
                <w:szCs w:val="20"/>
              </w:rPr>
              <w:t>Part 3</w:t>
            </w:r>
            <w:r w:rsidRPr="00262049">
              <w:rPr>
                <w:rFonts w:ascii="Calibri" w:hAnsi="Calibri"/>
                <w:sz w:val="18"/>
                <w:szCs w:val="18"/>
              </w:rPr>
              <w:t>: After Part 3 students should be given a chance to relate population ideas to individual organisms studied</w:t>
            </w:r>
            <w:r w:rsidRPr="008E3141">
              <w:rPr>
                <w:rFonts w:ascii="Calibri" w:hAnsi="Calibri"/>
                <w:sz w:val="20"/>
                <w:szCs w:val="20"/>
              </w:rPr>
              <w:t xml:space="preserve"> </w:t>
            </w:r>
            <w:r w:rsidRPr="00262049">
              <w:rPr>
                <w:rFonts w:ascii="Calibri" w:hAnsi="Calibri"/>
                <w:sz w:val="18"/>
                <w:szCs w:val="18"/>
              </w:rPr>
              <w:t>earlier.</w:t>
            </w:r>
          </w:p>
        </w:tc>
      </w:tr>
    </w:tbl>
    <w:p w:rsidR="009A10DF" w:rsidRDefault="009A10DF" w:rsidP="005B0AD6">
      <w:pPr>
        <w:spacing w:after="0"/>
        <w:rPr>
          <w:rFonts w:ascii="Calibri" w:hAnsi="Calibri"/>
          <w:b/>
          <w:sz w:val="20"/>
          <w:szCs w:val="20"/>
        </w:rPr>
      </w:pPr>
    </w:p>
    <w:p w:rsidR="009A10DF" w:rsidRDefault="009A10DF" w:rsidP="005B0AD6">
      <w:pPr>
        <w:pBdr>
          <w:bottom w:val="single" w:sz="12" w:space="1" w:color="auto"/>
        </w:pBdr>
        <w:spacing w:after="0"/>
        <w:rPr>
          <w:rFonts w:ascii="Calibri" w:hAnsi="Calibri"/>
          <w:b/>
          <w:sz w:val="20"/>
          <w:szCs w:val="20"/>
        </w:rPr>
      </w:pPr>
    </w:p>
    <w:p w:rsidR="009A10DF" w:rsidRPr="0046783F" w:rsidRDefault="009A10DF" w:rsidP="00815DD4">
      <w:pPr>
        <w:spacing w:after="0"/>
        <w:jc w:val="center"/>
        <w:rPr>
          <w:rFonts w:ascii="Calibri" w:hAnsi="Calibri"/>
          <w:b/>
          <w:u w:val="single"/>
        </w:rPr>
      </w:pPr>
      <w:r w:rsidRPr="0046783F">
        <w:rPr>
          <w:rFonts w:ascii="Calibri" w:hAnsi="Calibri"/>
          <w:b/>
          <w:u w:val="single"/>
        </w:rPr>
        <w:t>Additional Information</w:t>
      </w:r>
    </w:p>
    <w:p w:rsidR="009A10DF" w:rsidRPr="008E3141" w:rsidRDefault="009A10DF" w:rsidP="005B0AD6">
      <w:pPr>
        <w:spacing w:after="0"/>
        <w:rPr>
          <w:rFonts w:ascii="Calibri" w:hAnsi="Calibri"/>
          <w:sz w:val="20"/>
          <w:szCs w:val="20"/>
        </w:rPr>
      </w:pPr>
    </w:p>
    <w:tbl>
      <w:tblPr>
        <w:tblW w:w="0" w:type="auto"/>
        <w:tblInd w:w="360" w:type="dxa"/>
        <w:tblLook w:val="00BF"/>
      </w:tblPr>
      <w:tblGrid>
        <w:gridCol w:w="9936"/>
      </w:tblGrid>
      <w:tr w:rsidR="009A10DF" w:rsidRPr="008E3141">
        <w:tc>
          <w:tcPr>
            <w:tcW w:w="9936" w:type="dxa"/>
            <w:shd w:val="clear" w:color="auto" w:fill="auto"/>
          </w:tcPr>
          <w:p w:rsidR="009A10DF" w:rsidRPr="008E3141" w:rsidRDefault="009A10DF" w:rsidP="005B0AD6">
            <w:pPr>
              <w:spacing w:after="0"/>
              <w:rPr>
                <w:rFonts w:ascii="Calibri" w:hAnsi="Calibri"/>
                <w:b/>
                <w:sz w:val="20"/>
                <w:szCs w:val="20"/>
              </w:rPr>
            </w:pPr>
            <w:r w:rsidRPr="008E3141">
              <w:rPr>
                <w:rFonts w:ascii="Calibri" w:hAnsi="Calibri"/>
                <w:b/>
                <w:sz w:val="20"/>
                <w:szCs w:val="20"/>
              </w:rPr>
              <w:t>Materials and Student Management</w:t>
            </w:r>
          </w:p>
        </w:tc>
      </w:tr>
      <w:tr w:rsidR="009A10DF" w:rsidRPr="008E3141">
        <w:tc>
          <w:tcPr>
            <w:tcW w:w="9936" w:type="dxa"/>
            <w:shd w:val="clear" w:color="auto" w:fill="auto"/>
          </w:tcPr>
          <w:p w:rsidR="009A10DF" w:rsidRPr="008E3141" w:rsidRDefault="009A10DF" w:rsidP="005B0AD6">
            <w:pPr>
              <w:numPr>
                <w:ilvl w:val="0"/>
                <w:numId w:val="4"/>
              </w:numPr>
              <w:spacing w:after="0"/>
              <w:ind w:left="360" w:hanging="180"/>
              <w:rPr>
                <w:rFonts w:ascii="Calibri" w:hAnsi="Calibri"/>
                <w:sz w:val="20"/>
                <w:szCs w:val="20"/>
              </w:rPr>
            </w:pPr>
            <w:r w:rsidRPr="008E3141">
              <w:rPr>
                <w:rFonts w:ascii="Calibri" w:hAnsi="Calibri"/>
                <w:sz w:val="20"/>
                <w:szCs w:val="20"/>
              </w:rPr>
              <w:t>Overhead or document camera can be used to view the hatchings as a class.</w:t>
            </w:r>
            <w:r>
              <w:rPr>
                <w:rFonts w:ascii="Calibri" w:hAnsi="Calibri"/>
                <w:sz w:val="20"/>
                <w:szCs w:val="20"/>
              </w:rPr>
              <w:t xml:space="preserve">  Initial hatchlings are very tiny and might be overlooked by students.  As FOSS states, movement of containers and/or low light can impair observation.</w:t>
            </w:r>
          </w:p>
          <w:p w:rsidR="009A10DF" w:rsidRPr="008E3141" w:rsidRDefault="009A10DF" w:rsidP="005B0AD6">
            <w:pPr>
              <w:numPr>
                <w:ilvl w:val="0"/>
                <w:numId w:val="4"/>
              </w:numPr>
              <w:spacing w:after="0"/>
              <w:ind w:left="360" w:hanging="180"/>
              <w:rPr>
                <w:rFonts w:ascii="Calibri" w:hAnsi="Calibri"/>
                <w:sz w:val="20"/>
                <w:szCs w:val="20"/>
              </w:rPr>
            </w:pPr>
            <w:r w:rsidRPr="008E3141">
              <w:rPr>
                <w:rFonts w:ascii="Calibri" w:hAnsi="Calibri"/>
                <w:sz w:val="20"/>
                <w:szCs w:val="20"/>
              </w:rPr>
              <w:t>You may want to use distilled water for this investigation</w:t>
            </w:r>
            <w:r>
              <w:rPr>
                <w:rFonts w:ascii="Calibri" w:hAnsi="Calibri"/>
                <w:sz w:val="20"/>
                <w:szCs w:val="20"/>
              </w:rPr>
              <w:t xml:space="preserve"> if there are problems using tap water</w:t>
            </w:r>
            <w:r w:rsidRPr="008E3141">
              <w:rPr>
                <w:rFonts w:ascii="Calibri" w:hAnsi="Calibri"/>
                <w:sz w:val="20"/>
                <w:szCs w:val="20"/>
              </w:rPr>
              <w:t xml:space="preserve">.  </w:t>
            </w:r>
            <w:r>
              <w:rPr>
                <w:rFonts w:ascii="Calibri" w:hAnsi="Calibri"/>
                <w:sz w:val="20"/>
                <w:szCs w:val="20"/>
              </w:rPr>
              <w:t>Test ahead of time as FOSS suggests.</w:t>
            </w:r>
          </w:p>
          <w:p w:rsidR="009A10DF" w:rsidRPr="008E3141" w:rsidRDefault="009A10DF" w:rsidP="005B0AD6">
            <w:pPr>
              <w:numPr>
                <w:ilvl w:val="0"/>
                <w:numId w:val="4"/>
              </w:numPr>
              <w:spacing w:after="0"/>
              <w:ind w:left="360" w:hanging="180"/>
              <w:rPr>
                <w:rFonts w:ascii="Calibri" w:hAnsi="Calibri"/>
                <w:sz w:val="20"/>
                <w:szCs w:val="20"/>
              </w:rPr>
            </w:pPr>
            <w:r w:rsidRPr="008E3141">
              <w:rPr>
                <w:rFonts w:ascii="Calibri" w:hAnsi="Calibri"/>
                <w:sz w:val="20"/>
                <w:szCs w:val="20"/>
              </w:rPr>
              <w:t xml:space="preserve">Be sure to not use iodinated salt.    </w:t>
            </w:r>
          </w:p>
        </w:tc>
      </w:tr>
    </w:tbl>
    <w:p w:rsidR="009A10DF" w:rsidRPr="008E3141" w:rsidRDefault="009A10DF" w:rsidP="005B0AD6">
      <w:pPr>
        <w:spacing w:after="0"/>
        <w:rPr>
          <w:rFonts w:ascii="Calibri" w:hAnsi="Calibri"/>
          <w:sz w:val="20"/>
          <w:szCs w:val="20"/>
        </w:rPr>
      </w:pPr>
    </w:p>
    <w:tbl>
      <w:tblPr>
        <w:tblW w:w="0" w:type="auto"/>
        <w:tblInd w:w="360" w:type="dxa"/>
        <w:tblLook w:val="00BF"/>
      </w:tblPr>
      <w:tblGrid>
        <w:gridCol w:w="9936"/>
      </w:tblGrid>
      <w:tr w:rsidR="009A10DF" w:rsidRPr="008E3141">
        <w:tc>
          <w:tcPr>
            <w:tcW w:w="9936" w:type="dxa"/>
            <w:shd w:val="clear" w:color="auto" w:fill="auto"/>
          </w:tcPr>
          <w:p w:rsidR="009A10DF" w:rsidRPr="008E3141" w:rsidRDefault="009A10DF" w:rsidP="005B0AD6">
            <w:pPr>
              <w:spacing w:after="0"/>
              <w:rPr>
                <w:rFonts w:ascii="Calibri" w:hAnsi="Calibri"/>
                <w:b/>
                <w:sz w:val="20"/>
                <w:szCs w:val="20"/>
              </w:rPr>
            </w:pPr>
            <w:r w:rsidRPr="008E3141">
              <w:rPr>
                <w:rFonts w:ascii="Calibri" w:hAnsi="Calibri"/>
                <w:b/>
                <w:sz w:val="20"/>
                <w:szCs w:val="20"/>
              </w:rPr>
              <w:t>Timing Considerations</w:t>
            </w:r>
          </w:p>
        </w:tc>
      </w:tr>
      <w:tr w:rsidR="009A10DF" w:rsidRPr="008E3141">
        <w:tc>
          <w:tcPr>
            <w:tcW w:w="9936" w:type="dxa"/>
            <w:shd w:val="clear" w:color="auto" w:fill="auto"/>
          </w:tcPr>
          <w:p w:rsidR="009A10DF" w:rsidRPr="008E3141" w:rsidRDefault="009A10DF" w:rsidP="005B0AD6">
            <w:pPr>
              <w:spacing w:after="0"/>
              <w:rPr>
                <w:rFonts w:ascii="Calibri" w:hAnsi="Calibri"/>
                <w:sz w:val="20"/>
                <w:szCs w:val="20"/>
              </w:rPr>
            </w:pPr>
            <w:r w:rsidRPr="008E3141">
              <w:rPr>
                <w:rFonts w:ascii="Calibri" w:hAnsi="Calibri"/>
                <w:sz w:val="20"/>
                <w:szCs w:val="20"/>
              </w:rPr>
              <w:t>Timin</w:t>
            </w:r>
            <w:r>
              <w:rPr>
                <w:rFonts w:ascii="Calibri" w:hAnsi="Calibri"/>
                <w:sz w:val="20"/>
                <w:szCs w:val="20"/>
              </w:rPr>
              <w:t>g is key for this investigation, as hatching may or may not occur between days 1-3.  Students should be given time each day to observe for brine shrimp hatching.</w:t>
            </w:r>
          </w:p>
        </w:tc>
      </w:tr>
    </w:tbl>
    <w:p w:rsidR="009A10DF" w:rsidRPr="00262049" w:rsidRDefault="009A10DF" w:rsidP="005B0AD6">
      <w:pPr>
        <w:spacing w:after="0"/>
        <w:rPr>
          <w:rFonts w:ascii="Calibri" w:hAnsi="Calibri"/>
          <w:sz w:val="20"/>
          <w:szCs w:val="20"/>
        </w:rPr>
      </w:pPr>
      <w:r>
        <w:rPr>
          <w:rFonts w:ascii="Calibri" w:hAnsi="Calibri"/>
          <w:sz w:val="20"/>
          <w:szCs w:val="20"/>
        </w:rPr>
        <w:t xml:space="preserve"> </w:t>
      </w:r>
    </w:p>
    <w:tbl>
      <w:tblPr>
        <w:tblW w:w="0" w:type="auto"/>
        <w:tblInd w:w="360" w:type="dxa"/>
        <w:tblLook w:val="00BF"/>
      </w:tblPr>
      <w:tblGrid>
        <w:gridCol w:w="9936"/>
      </w:tblGrid>
      <w:tr w:rsidR="009A10DF" w:rsidRPr="008E3141">
        <w:tc>
          <w:tcPr>
            <w:tcW w:w="9936" w:type="dxa"/>
            <w:shd w:val="clear" w:color="auto" w:fill="auto"/>
          </w:tcPr>
          <w:p w:rsidR="009A10DF" w:rsidRPr="008E3141" w:rsidRDefault="009A10DF" w:rsidP="005B0AD6">
            <w:pPr>
              <w:spacing w:after="0"/>
              <w:rPr>
                <w:rFonts w:ascii="Calibri" w:hAnsi="Calibri"/>
                <w:b/>
                <w:sz w:val="20"/>
                <w:szCs w:val="20"/>
              </w:rPr>
            </w:pPr>
            <w:r w:rsidRPr="008E3141">
              <w:rPr>
                <w:rFonts w:ascii="Calibri" w:hAnsi="Calibri"/>
                <w:b/>
                <w:sz w:val="20"/>
                <w:szCs w:val="20"/>
              </w:rPr>
              <w:t>Helpful Resources and Bibliography:</w:t>
            </w:r>
          </w:p>
        </w:tc>
      </w:tr>
      <w:tr w:rsidR="009A10DF" w:rsidRPr="008E3141">
        <w:tc>
          <w:tcPr>
            <w:tcW w:w="9936" w:type="dxa"/>
            <w:shd w:val="clear" w:color="auto" w:fill="auto"/>
          </w:tcPr>
          <w:p w:rsidR="009A10DF" w:rsidRDefault="009A10DF" w:rsidP="005B0AD6">
            <w:pPr>
              <w:numPr>
                <w:ilvl w:val="0"/>
                <w:numId w:val="8"/>
              </w:numPr>
              <w:spacing w:after="0"/>
              <w:ind w:left="360" w:hanging="180"/>
              <w:contextualSpacing/>
              <w:rPr>
                <w:rFonts w:ascii="Calibri" w:hAnsi="Calibri"/>
                <w:sz w:val="20"/>
                <w:szCs w:val="20"/>
              </w:rPr>
            </w:pPr>
            <w:r>
              <w:rPr>
                <w:rFonts w:ascii="Calibri" w:hAnsi="Calibri"/>
                <w:sz w:val="20"/>
                <w:szCs w:val="20"/>
              </w:rPr>
              <w:t>Washington Edition: Assessment Environments, Grade 5 Version (Updated formative assessment packet, 2006)</w:t>
            </w:r>
          </w:p>
          <w:p w:rsidR="009A10DF" w:rsidRDefault="009A10DF" w:rsidP="005B0AD6">
            <w:pPr>
              <w:numPr>
                <w:ilvl w:val="0"/>
                <w:numId w:val="8"/>
              </w:numPr>
              <w:spacing w:after="0"/>
              <w:ind w:left="360" w:hanging="180"/>
              <w:contextualSpacing/>
              <w:rPr>
                <w:rFonts w:ascii="Calibri" w:hAnsi="Calibri"/>
                <w:sz w:val="20"/>
                <w:szCs w:val="20"/>
              </w:rPr>
            </w:pPr>
            <w:r>
              <w:rPr>
                <w:rFonts w:ascii="Calibri" w:hAnsi="Calibri"/>
                <w:sz w:val="20"/>
                <w:szCs w:val="20"/>
              </w:rPr>
              <w:t>Atlas of Science Literacy, V2</w:t>
            </w:r>
            <w:r w:rsidRPr="00225B3D">
              <w:rPr>
                <w:rFonts w:ascii="Calibri" w:hAnsi="Calibri"/>
                <w:sz w:val="20"/>
                <w:szCs w:val="20"/>
              </w:rPr>
              <w:t xml:space="preserve">. </w:t>
            </w:r>
            <w:r>
              <w:rPr>
                <w:rFonts w:ascii="Calibri" w:hAnsi="Calibri"/>
                <w:sz w:val="20"/>
                <w:szCs w:val="20"/>
              </w:rPr>
              <w:t>(</w:t>
            </w:r>
            <w:r w:rsidRPr="00225B3D">
              <w:rPr>
                <w:rFonts w:ascii="Calibri" w:hAnsi="Calibri"/>
                <w:sz w:val="20"/>
                <w:szCs w:val="20"/>
              </w:rPr>
              <w:t>American Association for Advancement of Science</w:t>
            </w:r>
            <w:r>
              <w:rPr>
                <w:rFonts w:ascii="Calibri" w:hAnsi="Calibri"/>
                <w:sz w:val="20"/>
                <w:szCs w:val="20"/>
              </w:rPr>
              <w:t>, 2007)</w:t>
            </w:r>
          </w:p>
          <w:p w:rsidR="009A10DF" w:rsidRPr="00A73EA5" w:rsidRDefault="009A10DF" w:rsidP="005B0AD6">
            <w:pPr>
              <w:numPr>
                <w:ilvl w:val="0"/>
                <w:numId w:val="8"/>
              </w:numPr>
              <w:spacing w:after="0"/>
              <w:ind w:left="360" w:hanging="180"/>
              <w:contextualSpacing/>
              <w:rPr>
                <w:rFonts w:ascii="Calibri" w:hAnsi="Calibri"/>
                <w:sz w:val="20"/>
                <w:szCs w:val="20"/>
              </w:rPr>
            </w:pPr>
            <w:r>
              <w:rPr>
                <w:rFonts w:ascii="Calibri" w:hAnsi="Calibri"/>
                <w:sz w:val="20"/>
                <w:szCs w:val="20"/>
              </w:rPr>
              <w:t>Google images, Google Earth</w:t>
            </w:r>
          </w:p>
        </w:tc>
      </w:tr>
    </w:tbl>
    <w:p w:rsidR="009A10DF" w:rsidRPr="005B24B1" w:rsidRDefault="009A10DF" w:rsidP="005B0AD6">
      <w:pPr>
        <w:spacing w:after="0"/>
        <w:rPr>
          <w:rFonts w:ascii="Calibri" w:hAnsi="Calibri"/>
          <w:sz w:val="20"/>
          <w:szCs w:val="20"/>
        </w:rPr>
      </w:pPr>
    </w:p>
    <w:sectPr w:rsidR="009A10DF" w:rsidRPr="005B24B1" w:rsidSect="005B0AD6">
      <w:headerReference w:type="default" r:id="rId7"/>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10DF" w:rsidRDefault="009A10DF" w:rsidP="00DF65EE">
      <w:pPr>
        <w:spacing w:after="0"/>
      </w:pPr>
      <w:r>
        <w:separator/>
      </w:r>
    </w:p>
  </w:endnote>
  <w:endnote w:type="continuationSeparator" w:id="0">
    <w:p w:rsidR="009A10DF" w:rsidRDefault="009A10DF" w:rsidP="00DF65E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Handwriting">
    <w:panose1 w:val="03010101010101010101"/>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10DF" w:rsidRDefault="009A10DF" w:rsidP="00DF65EE">
      <w:pPr>
        <w:spacing w:after="0"/>
      </w:pPr>
      <w:r>
        <w:separator/>
      </w:r>
    </w:p>
  </w:footnote>
  <w:footnote w:type="continuationSeparator" w:id="0">
    <w:p w:rsidR="009A10DF" w:rsidRDefault="009A10DF" w:rsidP="00DF65EE">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0DF" w:rsidRDefault="00E610A8">
    <w:pPr>
      <w:pStyle w:val="Header"/>
    </w:pPr>
    <w:r>
      <w:rPr>
        <w:noProof/>
        <w:lang w:val="en-US"/>
      </w:rPr>
      <w:pict>
        <v:shapetype id="_x0000_t202" coordsize="21600,21600" o:spt="202" path="m0,0l0,21600,21600,21600,21600,0xe">
          <v:stroke joinstyle="miter"/>
          <v:path gradientshapeok="t" o:connecttype="rect"/>
        </v:shapetype>
        <v:shape id="_x0000_s2052" type="#_x0000_t202" style="position:absolute;margin-left:-4.95pt;margin-top:-7.6pt;width:180pt;height:58.9pt;z-index:251658240;mso-wrap-edited:f;mso-position-horizontal:absolute;mso-position-horizontal-relative:text;mso-position-vertical:absolute;mso-position-vertical-relative:text" wrapcoords="0 0 21600 0 21600 21600 0 21600 0 0" filled="f" stroked="f">
          <v:textbox style="mso-next-textbox:#_x0000_s2052">
            <w:txbxContent>
              <w:p w:rsidR="00E610A8" w:rsidRPr="002F17D3" w:rsidRDefault="00E610A8" w:rsidP="00E610A8">
                <w:pPr>
                  <w:jc w:val="center"/>
                  <w:rPr>
                    <w:rFonts w:ascii="Times New Roman" w:hAnsi="Times New Roman"/>
                    <w:b/>
                    <w:sz w:val="48"/>
                    <w:szCs w:val="96"/>
                  </w:rPr>
                </w:pPr>
                <w:r w:rsidRPr="00143F88">
                  <w:rPr>
                    <w:rFonts w:ascii="Times New Roman" w:hAnsi="Times New Roman"/>
                    <w:b/>
                    <w:sz w:val="48"/>
                    <w:szCs w:val="96"/>
                  </w:rPr>
                  <w:t>Teacher Tips</w:t>
                </w:r>
                <w:r>
                  <w:rPr>
                    <w:rFonts w:ascii="Times New Roman" w:hAnsi="Times New Roman"/>
                    <w:b/>
                    <w:sz w:val="48"/>
                    <w:szCs w:val="96"/>
                  </w:rPr>
                  <w:t xml:space="preserve"> </w:t>
                </w:r>
                <w:r w:rsidRPr="00143F88">
                  <w:rPr>
                    <w:rFonts w:ascii="Times New Roman" w:hAnsi="Times New Roman"/>
                    <w:b/>
                    <w:sz w:val="32"/>
                    <w:szCs w:val="96"/>
                  </w:rPr>
                  <w:t>Version 1.0</w:t>
                </w:r>
              </w:p>
            </w:txbxContent>
          </v:textbox>
          <w10:wrap type="tight"/>
        </v:shape>
      </w:pict>
    </w:r>
    <w:r w:rsidR="009A10DF">
      <w:rPr>
        <w:noProof/>
        <w:lang w:val="en-US"/>
      </w:rPr>
      <w:t xml:space="preserve">                                                         </w:t>
    </w:r>
    <w:r w:rsidR="0084097B">
      <w:rPr>
        <w:noProof/>
        <w:lang w:val="en-US"/>
      </w:rPr>
      <w:drawing>
        <wp:inline distT="0" distB="0" distL="0" distR="0">
          <wp:extent cx="1076325" cy="462915"/>
          <wp:effectExtent l="25400" t="0" r="0" b="0"/>
          <wp:docPr id="1" name="Picture 1" descr="http://www.bham.wednet.edu/images/BSDlogo-tra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ham.wednet.edu/images/BSDlogo-trans.gif"/>
                  <pic:cNvPicPr>
                    <a:picLocks noChangeAspect="1" noChangeArrowheads="1"/>
                  </pic:cNvPicPr>
                </pic:nvPicPr>
                <pic:blipFill>
                  <a:blip r:embed="rId1"/>
                  <a:srcRect/>
                  <a:stretch>
                    <a:fillRect/>
                  </a:stretch>
                </pic:blipFill>
                <pic:spPr bwMode="auto">
                  <a:xfrm>
                    <a:off x="0" y="0"/>
                    <a:ext cx="1076325" cy="462915"/>
                  </a:xfrm>
                  <a:prstGeom prst="rect">
                    <a:avLst/>
                  </a:prstGeom>
                  <a:noFill/>
                  <a:ln w="9525">
                    <a:noFill/>
                    <a:miter lim="800000"/>
                    <a:headEnd/>
                    <a:tailEnd/>
                  </a:ln>
                </pic:spPr>
              </pic:pic>
            </a:graphicData>
          </a:graphic>
        </wp:inline>
      </w:drawing>
    </w:r>
    <w:r w:rsidR="0084097B">
      <w:rPr>
        <w:noProof/>
        <w:lang w:val="en-US"/>
      </w:rPr>
      <w:drawing>
        <wp:inline distT="0" distB="0" distL="0" distR="0">
          <wp:extent cx="761246" cy="666200"/>
          <wp:effectExtent l="25400" t="0" r="754" b="0"/>
          <wp:docPr id="2"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01" name="Picture 5"/>
                  <pic:cNvPicPr>
                    <a:picLocks noChangeArrowheads="1"/>
                  </pic:cNvPicPr>
                </pic:nvPicPr>
                <pic:blipFill>
                  <a:blip r:embed="rId2"/>
                  <a:srcRect/>
                  <a:stretch>
                    <a:fillRect/>
                  </a:stretch>
                </pic:blipFill>
                <pic:spPr bwMode="auto">
                  <a:xfrm>
                    <a:off x="0" y="0"/>
                    <a:ext cx="761246" cy="666200"/>
                  </a:xfrm>
                  <a:prstGeom prst="rect">
                    <a:avLst/>
                  </a:prstGeom>
                  <a:noFill/>
                  <a:ln w="25400">
                    <a:noFill/>
                    <a:round/>
                    <a:headEnd/>
                    <a:tailEnd/>
                  </a:ln>
                  <a:effectLst>
                    <a:outerShdw dist="12700" dir="2700000" algn="ctr" rotWithShape="0">
                      <a:schemeClr val="bg2">
                        <a:alpha val="75000"/>
                      </a:schemeClr>
                    </a:outerShdw>
                  </a:effectLst>
                </pic:spPr>
              </pic:pic>
            </a:graphicData>
          </a:graphic>
        </wp:inline>
      </w:drawing>
    </w:r>
    <w:r w:rsidR="0084097B">
      <w:rPr>
        <w:noProof/>
        <w:lang w:val="en-US"/>
      </w:rPr>
      <w:drawing>
        <wp:inline distT="0" distB="0" distL="0" distR="0">
          <wp:extent cx="1883009" cy="639691"/>
          <wp:effectExtent l="2540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98" name="Picture 2"/>
                  <pic:cNvPicPr>
                    <a:picLocks noChangeArrowheads="1"/>
                  </pic:cNvPicPr>
                </pic:nvPicPr>
                <pic:blipFill>
                  <a:blip r:embed="rId3"/>
                  <a:srcRect/>
                  <a:stretch>
                    <a:fillRect/>
                  </a:stretch>
                </pic:blipFill>
                <pic:spPr bwMode="auto">
                  <a:xfrm>
                    <a:off x="0" y="0"/>
                    <a:ext cx="1883009" cy="639691"/>
                  </a:xfrm>
                  <a:prstGeom prst="rect">
                    <a:avLst/>
                  </a:prstGeom>
                  <a:noFill/>
                  <a:ln w="9525">
                    <a:noFill/>
                    <a:miter lim="800000"/>
                    <a:headEnd/>
                    <a:tailEnd/>
                  </a:ln>
                  <a:effectLst>
                    <a:outerShdw dist="12700" dir="2700000" algn="ctr" rotWithShape="0">
                      <a:schemeClr val="bg2">
                        <a:alpha val="75000"/>
                      </a:schemeClr>
                    </a:outerShdw>
                  </a:effectLst>
                </pic:spPr>
              </pic:pic>
            </a:graphicData>
          </a:graphic>
        </wp:inline>
      </w:drawing>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A45D7"/>
    <w:multiLevelType w:val="hybridMultilevel"/>
    <w:tmpl w:val="6BFE51A8"/>
    <w:lvl w:ilvl="0" w:tplc="9294D916">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0E4E0B"/>
    <w:multiLevelType w:val="hybridMultilevel"/>
    <w:tmpl w:val="6BFE51A8"/>
    <w:lvl w:ilvl="0" w:tplc="9294D916">
      <w:start w:val="1"/>
      <w:numFmt w:val="bullet"/>
      <w:lvlText w:val=""/>
      <w:lvlJc w:val="left"/>
      <w:pPr>
        <w:tabs>
          <w:tab w:val="num" w:pos="144"/>
        </w:tabs>
        <w:ind w:left="144" w:hanging="144"/>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1F196B"/>
    <w:multiLevelType w:val="hybridMultilevel"/>
    <w:tmpl w:val="87507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6926F9"/>
    <w:multiLevelType w:val="hybridMultilevel"/>
    <w:tmpl w:val="147EA8D2"/>
    <w:lvl w:ilvl="0" w:tplc="9294D916">
      <w:start w:val="1"/>
      <w:numFmt w:val="bullet"/>
      <w:lvlText w:val=""/>
      <w:lvlJc w:val="left"/>
      <w:pPr>
        <w:tabs>
          <w:tab w:val="num" w:pos="144"/>
        </w:tabs>
        <w:ind w:left="144" w:hanging="144"/>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5F0F0E"/>
    <w:multiLevelType w:val="hybridMultilevel"/>
    <w:tmpl w:val="86E6A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A26C59"/>
    <w:multiLevelType w:val="hybridMultilevel"/>
    <w:tmpl w:val="AF04A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0654E3"/>
    <w:multiLevelType w:val="hybridMultilevel"/>
    <w:tmpl w:val="C09A6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ED31B2"/>
    <w:multiLevelType w:val="hybridMultilevel"/>
    <w:tmpl w:val="8CB44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D4406C"/>
    <w:multiLevelType w:val="hybridMultilevel"/>
    <w:tmpl w:val="603408B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nsid w:val="62CD2166"/>
    <w:multiLevelType w:val="hybridMultilevel"/>
    <w:tmpl w:val="FC1EB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7"/>
  </w:num>
  <w:num w:numId="5">
    <w:abstractNumId w:val="9"/>
  </w:num>
  <w:num w:numId="6">
    <w:abstractNumId w:val="4"/>
  </w:num>
  <w:num w:numId="7">
    <w:abstractNumId w:val="5"/>
  </w:num>
  <w:num w:numId="8">
    <w:abstractNumId w:val="8"/>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grammar="clean"/>
  <w:stylePaneFormatFilter w:val="3701"/>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rsids>
    <w:rsidRoot w:val="00A41F58"/>
    <w:rsid w:val="00207594"/>
    <w:rsid w:val="00225B3D"/>
    <w:rsid w:val="002448EE"/>
    <w:rsid w:val="00262049"/>
    <w:rsid w:val="00285586"/>
    <w:rsid w:val="003E7E2E"/>
    <w:rsid w:val="0046783F"/>
    <w:rsid w:val="004A10A0"/>
    <w:rsid w:val="00580783"/>
    <w:rsid w:val="00580D0F"/>
    <w:rsid w:val="005A14E8"/>
    <w:rsid w:val="005B0AD6"/>
    <w:rsid w:val="005B24B1"/>
    <w:rsid w:val="007A6AA8"/>
    <w:rsid w:val="007C2CE3"/>
    <w:rsid w:val="00815DD4"/>
    <w:rsid w:val="0082403F"/>
    <w:rsid w:val="0084097B"/>
    <w:rsid w:val="00856A5C"/>
    <w:rsid w:val="008D5A75"/>
    <w:rsid w:val="008E3141"/>
    <w:rsid w:val="009A10DF"/>
    <w:rsid w:val="009B18AC"/>
    <w:rsid w:val="00A1694F"/>
    <w:rsid w:val="00A41F58"/>
    <w:rsid w:val="00A47C83"/>
    <w:rsid w:val="00A73EA5"/>
    <w:rsid w:val="00AC3E89"/>
    <w:rsid w:val="00AD0B54"/>
    <w:rsid w:val="00AE3C22"/>
    <w:rsid w:val="00B935BB"/>
    <w:rsid w:val="00BF3128"/>
    <w:rsid w:val="00C02B79"/>
    <w:rsid w:val="00C32C48"/>
    <w:rsid w:val="00CB25E8"/>
    <w:rsid w:val="00D62F15"/>
    <w:rsid w:val="00DF65EE"/>
    <w:rsid w:val="00E610A8"/>
  </w:rsids>
  <m:mathPr>
    <m:mathFont m:val="Lucida Handwriting"/>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E89"/>
    <w:pPr>
      <w:spacing w:after="200"/>
    </w:pPr>
    <w:rPr>
      <w:rFonts w:ascii="Verdana" w:hAnsi="Verdana"/>
      <w:sz w:val="24"/>
      <w:szCs w:val="24"/>
      <w:lang w:val="en-GB"/>
    </w:rPr>
  </w:style>
  <w:style w:type="paragraph" w:styleId="Heading1">
    <w:name w:val="heading 1"/>
    <w:basedOn w:val="Normal"/>
    <w:next w:val="Normal"/>
    <w:link w:val="Heading1Char"/>
    <w:uiPriority w:val="99"/>
    <w:qFormat/>
    <w:rsid w:val="00AC3E89"/>
    <w:pPr>
      <w:keepNext/>
      <w:spacing w:before="240" w:after="60"/>
      <w:outlineLvl w:val="0"/>
    </w:pPr>
    <w:rPr>
      <w:b/>
      <w:kern w:val="32"/>
      <w:sz w:val="32"/>
      <w:szCs w:val="32"/>
    </w:rPr>
  </w:style>
  <w:style w:type="paragraph" w:styleId="Heading2">
    <w:name w:val="heading 2"/>
    <w:basedOn w:val="Normal"/>
    <w:next w:val="Normal"/>
    <w:link w:val="Heading2Char"/>
    <w:uiPriority w:val="99"/>
    <w:qFormat/>
    <w:rsid w:val="00AC3E89"/>
    <w:pPr>
      <w:keepNext/>
      <w:spacing w:before="240" w:after="60"/>
      <w:outlineLvl w:val="1"/>
    </w:pPr>
    <w:rPr>
      <w:b/>
      <w:i/>
      <w:sz w:val="28"/>
      <w:szCs w:val="28"/>
    </w:rPr>
  </w:style>
  <w:style w:type="paragraph" w:styleId="Heading3">
    <w:name w:val="heading 3"/>
    <w:basedOn w:val="Normal"/>
    <w:next w:val="Normal"/>
    <w:link w:val="Heading3Char"/>
    <w:uiPriority w:val="99"/>
    <w:qFormat/>
    <w:rsid w:val="00AC3E89"/>
    <w:pPr>
      <w:keepNext/>
      <w:spacing w:before="240" w:after="60"/>
      <w:outlineLvl w:val="2"/>
    </w:pPr>
    <w:rPr>
      <w:rFonts w:ascii="Arial" w:hAnsi="Arial"/>
      <w:b/>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DC1575"/>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DC1575"/>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DC1575"/>
    <w:rPr>
      <w:rFonts w:asciiTheme="majorHAnsi" w:eastAsiaTheme="majorEastAsia" w:hAnsiTheme="majorHAnsi" w:cstheme="majorBidi"/>
      <w:b/>
      <w:bCs/>
      <w:sz w:val="26"/>
      <w:szCs w:val="26"/>
      <w:lang w:val="en-GB"/>
    </w:rPr>
  </w:style>
  <w:style w:type="paragraph" w:styleId="Footer">
    <w:name w:val="footer"/>
    <w:basedOn w:val="Normal"/>
    <w:link w:val="FooterChar"/>
    <w:uiPriority w:val="99"/>
    <w:semiHidden/>
    <w:rsid w:val="00AC3E89"/>
    <w:pPr>
      <w:tabs>
        <w:tab w:val="center" w:pos="4320"/>
        <w:tab w:val="right" w:pos="8640"/>
      </w:tabs>
    </w:pPr>
  </w:style>
  <w:style w:type="character" w:customStyle="1" w:styleId="FooterChar">
    <w:name w:val="Footer Char"/>
    <w:basedOn w:val="DefaultParagraphFont"/>
    <w:link w:val="Footer"/>
    <w:uiPriority w:val="99"/>
    <w:semiHidden/>
    <w:rsid w:val="00DC1575"/>
    <w:rPr>
      <w:rFonts w:ascii="Verdana" w:hAnsi="Verdana"/>
      <w:sz w:val="24"/>
      <w:szCs w:val="24"/>
      <w:lang w:val="en-GB"/>
    </w:rPr>
  </w:style>
  <w:style w:type="paragraph" w:styleId="Header">
    <w:name w:val="header"/>
    <w:basedOn w:val="Normal"/>
    <w:link w:val="HeaderChar"/>
    <w:uiPriority w:val="99"/>
    <w:rsid w:val="00AC3E89"/>
    <w:pPr>
      <w:tabs>
        <w:tab w:val="center" w:pos="4320"/>
        <w:tab w:val="right" w:pos="8640"/>
      </w:tabs>
    </w:pPr>
  </w:style>
  <w:style w:type="character" w:customStyle="1" w:styleId="HeaderChar">
    <w:name w:val="Header Char"/>
    <w:basedOn w:val="DefaultParagraphFont"/>
    <w:link w:val="Header"/>
    <w:uiPriority w:val="99"/>
    <w:semiHidden/>
    <w:rsid w:val="00DC1575"/>
    <w:rPr>
      <w:rFonts w:ascii="Verdana" w:hAnsi="Verdana"/>
      <w:sz w:val="24"/>
      <w:szCs w:val="24"/>
      <w:lang w:val="en-GB"/>
    </w:rPr>
  </w:style>
  <w:style w:type="paragraph" w:customStyle="1" w:styleId="CD-Know">
    <w:name w:val="CD-Know"/>
    <w:basedOn w:val="Normal"/>
    <w:uiPriority w:val="99"/>
    <w:rsid w:val="00AC3E89"/>
    <w:pPr>
      <w:shd w:val="clear" w:color="auto" w:fill="FFFF00"/>
    </w:pPr>
    <w:rPr>
      <w:rFonts w:ascii="Times" w:hAnsi="Times"/>
      <w:b/>
      <w:sz w:val="28"/>
      <w:szCs w:val="20"/>
      <w:lang w:val="en-US"/>
    </w:rPr>
  </w:style>
  <w:style w:type="paragraph" w:customStyle="1" w:styleId="CD-Understand">
    <w:name w:val="CD-Understand"/>
    <w:basedOn w:val="Normal"/>
    <w:uiPriority w:val="99"/>
    <w:rsid w:val="00AC3E89"/>
    <w:pPr>
      <w:shd w:val="clear" w:color="auto" w:fill="00FF00"/>
    </w:pPr>
    <w:rPr>
      <w:rFonts w:ascii="Times" w:hAnsi="Times"/>
      <w:b/>
      <w:sz w:val="28"/>
      <w:szCs w:val="20"/>
      <w:lang w:val="en-US"/>
    </w:rPr>
  </w:style>
  <w:style w:type="paragraph" w:customStyle="1" w:styleId="CD-Apply">
    <w:name w:val="CD-Apply"/>
    <w:basedOn w:val="Normal"/>
    <w:uiPriority w:val="99"/>
    <w:rsid w:val="00AC3E89"/>
    <w:pPr>
      <w:shd w:val="clear" w:color="auto" w:fill="FF9900"/>
    </w:pPr>
    <w:rPr>
      <w:rFonts w:ascii="Times" w:hAnsi="Times"/>
      <w:b/>
      <w:sz w:val="28"/>
      <w:szCs w:val="20"/>
      <w:lang w:val="en-US"/>
    </w:rPr>
  </w:style>
  <w:style w:type="paragraph" w:customStyle="1" w:styleId="CD-Analyze">
    <w:name w:val="CD-Analyze"/>
    <w:basedOn w:val="Normal"/>
    <w:uiPriority w:val="99"/>
    <w:rsid w:val="00AC3E89"/>
    <w:pPr>
      <w:shd w:val="clear" w:color="auto" w:fill="F985C7"/>
    </w:pPr>
    <w:rPr>
      <w:rFonts w:ascii="Times" w:hAnsi="Times"/>
      <w:b/>
      <w:sz w:val="28"/>
      <w:szCs w:val="20"/>
      <w:lang w:val="en-US"/>
    </w:rPr>
  </w:style>
  <w:style w:type="paragraph" w:customStyle="1" w:styleId="CD-Synthesize">
    <w:name w:val="CD-Synthesize"/>
    <w:basedOn w:val="Normal"/>
    <w:uiPriority w:val="99"/>
    <w:rsid w:val="00AC3E89"/>
    <w:pPr>
      <w:shd w:val="clear" w:color="auto" w:fill="00CCFF"/>
    </w:pPr>
    <w:rPr>
      <w:rFonts w:ascii="Times" w:hAnsi="Times"/>
      <w:b/>
      <w:sz w:val="28"/>
      <w:szCs w:val="20"/>
      <w:lang w:val="en-US"/>
    </w:rPr>
  </w:style>
  <w:style w:type="paragraph" w:customStyle="1" w:styleId="CD-Evaluate">
    <w:name w:val="CD-Evaluate"/>
    <w:basedOn w:val="Normal"/>
    <w:uiPriority w:val="99"/>
    <w:rsid w:val="00AC3E89"/>
    <w:pPr>
      <w:shd w:val="clear" w:color="auto" w:fill="A36ADC"/>
    </w:pPr>
    <w:rPr>
      <w:rFonts w:ascii="Times" w:hAnsi="Times"/>
      <w:b/>
      <w:sz w:val="28"/>
      <w:szCs w:val="20"/>
      <w:lang w:val="en-US"/>
    </w:rPr>
  </w:style>
  <w:style w:type="paragraph" w:customStyle="1" w:styleId="POMNotebookEntry">
    <w:name w:val="POM Notebook Entry"/>
    <w:basedOn w:val="Normal"/>
    <w:uiPriority w:val="99"/>
    <w:rsid w:val="00AC3E89"/>
    <w:pPr>
      <w:pBdr>
        <w:top w:val="single" w:sz="4" w:space="1" w:color="auto"/>
        <w:left w:val="single" w:sz="4" w:space="4" w:color="auto"/>
        <w:bottom w:val="single" w:sz="4" w:space="1" w:color="auto"/>
        <w:right w:val="single" w:sz="4" w:space="4" w:color="auto"/>
        <w:between w:val="single" w:sz="12" w:space="1" w:color="999999"/>
      </w:pBdr>
      <w:spacing w:line="360" w:lineRule="auto"/>
      <w:ind w:left="1440"/>
    </w:pPr>
    <w:rPr>
      <w:sz w:val="20"/>
      <w:szCs w:val="20"/>
      <w:lang w:val="en-US"/>
    </w:rPr>
  </w:style>
  <w:style w:type="table" w:customStyle="1" w:styleId="POMNotebookEntryTable">
    <w:name w:val="POM Notebook Entry Table"/>
    <w:uiPriority w:val="99"/>
    <w:rsid w:val="00AC3E89"/>
    <w:rPr>
      <w:rFonts w:ascii="Lucida Handwriting" w:hAnsi="Lucida Handwriting"/>
      <w:sz w:val="20"/>
      <w:szCs w:val="20"/>
    </w:rPr>
    <w:tblPr>
      <w:tblInd w:w="0" w:type="dxa"/>
      <w:tblBorders>
        <w:top w:val="single" w:sz="12" w:space="0" w:color="000000"/>
        <w:left w:val="single" w:sz="12" w:space="0" w:color="000000"/>
        <w:bottom w:val="single" w:sz="12" w:space="0" w:color="000000"/>
        <w:right w:val="single" w:sz="12" w:space="0" w:color="000000"/>
        <w:insideH w:val="single" w:sz="12" w:space="0" w:color="999999"/>
      </w:tblBorders>
      <w:tblCellMar>
        <w:top w:w="0" w:type="dxa"/>
        <w:left w:w="108" w:type="dxa"/>
        <w:bottom w:w="0" w:type="dxa"/>
        <w:right w:w="108" w:type="dxa"/>
      </w:tblCellMar>
    </w:tblPr>
  </w:style>
  <w:style w:type="table" w:styleId="TableGrid">
    <w:name w:val="Table Grid"/>
    <w:basedOn w:val="TableNormal"/>
    <w:uiPriority w:val="99"/>
    <w:rsid w:val="00A41F5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ediumGrid1-Accent21">
    <w:name w:val="Medium Grid 1 - Accent 21"/>
    <w:basedOn w:val="Normal"/>
    <w:uiPriority w:val="99"/>
    <w:rsid w:val="00AC3E89"/>
    <w:pPr>
      <w:ind w:left="720"/>
      <w:contextualSpacing/>
    </w:pPr>
  </w:style>
  <w:style w:type="character" w:styleId="CommentReference">
    <w:name w:val="annotation reference"/>
    <w:basedOn w:val="DefaultParagraphFont"/>
    <w:uiPriority w:val="99"/>
    <w:semiHidden/>
    <w:rsid w:val="00AC3E89"/>
    <w:rPr>
      <w:rFonts w:cs="Times New Roman"/>
      <w:sz w:val="16"/>
      <w:szCs w:val="16"/>
    </w:rPr>
  </w:style>
  <w:style w:type="paragraph" w:styleId="CommentText">
    <w:name w:val="annotation text"/>
    <w:basedOn w:val="Normal"/>
    <w:link w:val="CommentTextChar"/>
    <w:uiPriority w:val="99"/>
    <w:semiHidden/>
    <w:rsid w:val="00AC3E89"/>
    <w:rPr>
      <w:sz w:val="20"/>
      <w:szCs w:val="20"/>
    </w:rPr>
  </w:style>
  <w:style w:type="character" w:customStyle="1" w:styleId="CommentTextChar">
    <w:name w:val="Comment Text Char"/>
    <w:basedOn w:val="DefaultParagraphFont"/>
    <w:link w:val="CommentText"/>
    <w:uiPriority w:val="99"/>
    <w:semiHidden/>
    <w:locked/>
    <w:rsid w:val="00AC3E89"/>
    <w:rPr>
      <w:rFonts w:ascii="Verdana" w:hAnsi="Verdana" w:cs="Times New Roman"/>
      <w:lang w:val="en-GB"/>
    </w:rPr>
  </w:style>
  <w:style w:type="paragraph" w:styleId="CommentSubject">
    <w:name w:val="annotation subject"/>
    <w:basedOn w:val="CommentText"/>
    <w:next w:val="CommentText"/>
    <w:link w:val="CommentSubjectChar"/>
    <w:uiPriority w:val="99"/>
    <w:semiHidden/>
    <w:rsid w:val="00AC3E89"/>
    <w:rPr>
      <w:b/>
      <w:bCs/>
    </w:rPr>
  </w:style>
  <w:style w:type="character" w:customStyle="1" w:styleId="CommentSubjectChar">
    <w:name w:val="Comment Subject Char"/>
    <w:basedOn w:val="CommentTextChar"/>
    <w:link w:val="CommentSubject"/>
    <w:uiPriority w:val="99"/>
    <w:semiHidden/>
    <w:locked/>
    <w:rsid w:val="00AC3E89"/>
    <w:rPr>
      <w:b/>
      <w:bCs/>
    </w:rPr>
  </w:style>
  <w:style w:type="paragraph" w:styleId="BalloonText">
    <w:name w:val="Balloon Text"/>
    <w:basedOn w:val="Normal"/>
    <w:link w:val="BalloonTextChar"/>
    <w:uiPriority w:val="99"/>
    <w:semiHidden/>
    <w:rsid w:val="00AC3E8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C3E89"/>
    <w:rPr>
      <w:rFonts w:ascii="Tahoma" w:hAnsi="Tahoma" w:cs="Tahoma"/>
      <w:sz w:val="16"/>
      <w:szCs w:val="16"/>
      <w:lang w:val="en-GB"/>
    </w:rPr>
  </w:style>
  <w:style w:type="paragraph" w:customStyle="1" w:styleId="Default">
    <w:name w:val="Default"/>
    <w:uiPriority w:val="99"/>
    <w:rsid w:val="00AC3E89"/>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734</Words>
  <Characters>4184</Characters>
  <Application>Microsoft Macintosh Word</Application>
  <DocSecurity>0</DocSecurity>
  <Lines>34</Lines>
  <Paragraphs>8</Paragraphs>
  <ScaleCrop>false</ScaleCrop>
  <Company>Bellingham School District</Company>
  <LinksUpToDate>false</LinksUpToDate>
  <CharactersWithSpaces>5138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Environments</dc:title>
  <dc:subject/>
  <dc:creator>bsd501</dc:creator>
  <cp:keywords/>
  <dc:description/>
  <cp:lastModifiedBy>Office 2004 Test Drive User</cp:lastModifiedBy>
  <cp:revision>3</cp:revision>
  <cp:lastPrinted>2010-01-28T22:43:00Z</cp:lastPrinted>
  <dcterms:created xsi:type="dcterms:W3CDTF">2010-02-07T00:51:00Z</dcterms:created>
  <dcterms:modified xsi:type="dcterms:W3CDTF">2010-02-28T20:29:00Z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b7a08f9a-8524-41b5-a276-146fb494b4dd</vt:lpwstr>
  </property>
  <property fmtid="{D5CDD505-2E9C-101B-9397-08002B2CF9AE}" pid="3" name="LastObjectUpdateEventProcessedVersion">
    <vt:lpwstr>3.0</vt:lpwstr>
  </property>
  <property fmtid="{D5CDD505-2E9C-101B-9397-08002B2CF9AE}" pid="4" name="_SourceUrl">
    <vt:lpwstr/>
  </property>
  <property fmtid="{D5CDD505-2E9C-101B-9397-08002B2CF9AE}" pid="5" name="AutoVersionDisabled">
    <vt:lpwstr>0</vt:lpwstr>
  </property>
  <property fmtid="{D5CDD505-2E9C-101B-9397-08002B2CF9AE}" pid="6" name="ItemType">
    <vt:lpwstr>1</vt:lpwstr>
  </property>
  <property fmtid="{D5CDD505-2E9C-101B-9397-08002B2CF9AE}" pid="7" name="Order">
    <vt:lpwstr/>
  </property>
  <property fmtid="{D5CDD505-2E9C-101B-9397-08002B2CF9AE}" pid="8" name="MetaInfo">
    <vt:lpwstr/>
  </property>
  <property fmtid="{D5CDD505-2E9C-101B-9397-08002B2CF9AE}" pid="9" name="Description">
    <vt:lpwstr/>
  </property>
</Properties>
</file>